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How CenterWell Pharmacy can benefit you as a Humana Partner</w:t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Below are some bullet points about CenterWell Pharmacy and why capturing consent when enrolling members is so valuable to agents.</w:t>
      </w:r>
    </w:p>
    <w:p w:rsidR="00000000" w:rsidDel="00000000" w:rsidP="00000000" w:rsidRDefault="00000000" w:rsidRPr="00000000" w14:paraId="00000004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line="252.00000000000003" w:lineRule="auto"/>
        <w:ind w:left="0" w:firstLine="0"/>
        <w:rPr/>
      </w:pPr>
      <w:r w:rsidDel="00000000" w:rsidR="00000000" w:rsidRPr="00000000">
        <w:rPr>
          <w:rtl w:val="0"/>
        </w:rPr>
        <w:t xml:space="preserve">How does capturing the CenterWell Pharmacy Consent at Point of Sale benefit your agency?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line="252.00000000000003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Potential to increase customer satisfaction</w:t>
      </w:r>
    </w:p>
    <w:p w:rsidR="00000000" w:rsidDel="00000000" w:rsidP="00000000" w:rsidRDefault="00000000" w:rsidRPr="00000000" w14:paraId="00000007">
      <w:pPr>
        <w:numPr>
          <w:ilvl w:val="2"/>
          <w:numId w:val="2"/>
        </w:numPr>
        <w:spacing w:after="0" w:afterAutospacing="0" w:line="252.00000000000003" w:lineRule="auto"/>
        <w:ind w:left="2340" w:hanging="36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Co-pay waiver for LIS</w:t>
      </w:r>
      <w:r w:rsidDel="00000000" w:rsidR="00000000" w:rsidRPr="00000000">
        <w:rPr>
          <w:rtl w:val="0"/>
        </w:rPr>
        <w:t xml:space="preserve"> (member must stress financial difficulty in order for agent to discuss)</w:t>
      </w:r>
    </w:p>
    <w:p w:rsidR="00000000" w:rsidDel="00000000" w:rsidP="00000000" w:rsidRDefault="00000000" w:rsidRPr="00000000" w14:paraId="00000008">
      <w:pPr>
        <w:numPr>
          <w:ilvl w:val="2"/>
          <w:numId w:val="2"/>
        </w:numPr>
        <w:spacing w:after="0" w:afterAutospacing="0" w:line="252.00000000000003" w:lineRule="auto"/>
        <w:ind w:left="2340" w:hanging="36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Interest free payment plan </w:t>
      </w:r>
      <w:r w:rsidDel="00000000" w:rsidR="00000000" w:rsidRPr="00000000">
        <w:rPr>
          <w:rtl w:val="0"/>
        </w:rPr>
        <w:t xml:space="preserve">for 90-day supplies that are over $90 (</w:t>
      </w:r>
      <w:r w:rsidDel="00000000" w:rsidR="00000000" w:rsidRPr="00000000">
        <w:rPr>
          <w:color w:val="ff0000"/>
          <w:rtl w:val="0"/>
        </w:rPr>
        <w:t xml:space="preserve">Retail pharmacies typically don’t offer payment plans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2"/>
          <w:numId w:val="2"/>
        </w:numPr>
        <w:spacing w:after="0" w:afterAutospacing="0" w:line="252.00000000000003" w:lineRule="auto"/>
        <w:ind w:left="2340" w:hanging="36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$0 for diabetic supplies: </w:t>
      </w:r>
      <w:r w:rsidDel="00000000" w:rsidR="00000000" w:rsidRPr="00000000">
        <w:rPr>
          <w:rtl w:val="0"/>
        </w:rPr>
        <w:t xml:space="preserve">test strips, lancets, blood glucose monitors on MAPD)</w:t>
      </w:r>
    </w:p>
    <w:p w:rsidR="00000000" w:rsidDel="00000000" w:rsidP="00000000" w:rsidRDefault="00000000" w:rsidRPr="00000000" w14:paraId="0000000A">
      <w:pPr>
        <w:numPr>
          <w:ilvl w:val="2"/>
          <w:numId w:val="2"/>
        </w:numPr>
        <w:spacing w:after="0" w:afterAutospacing="0" w:line="252.00000000000003" w:lineRule="auto"/>
        <w:ind w:left="2340" w:hanging="36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Reduced OOP cost</w:t>
      </w:r>
      <w:r w:rsidDel="00000000" w:rsidR="00000000" w:rsidRPr="00000000">
        <w:rPr>
          <w:rtl w:val="0"/>
        </w:rPr>
        <w:t xml:space="preserve"> on 90 day supplies of Insulin by $10 on MAPD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afterAutospacing="0" w:line="252.00000000000003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Increased retention rate 5.4% </w:t>
      </w:r>
      <w:r w:rsidDel="00000000" w:rsidR="00000000" w:rsidRPr="00000000">
        <w:rPr>
          <w:rtl w:val="0"/>
        </w:rPr>
        <w:t xml:space="preserve">for members that utilize CenterWell Pharmacy vs Retail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line="252.00000000000003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Member is more likely to stay on their plan (less likely to call to switch because they are already set up during AEP)</w:t>
      </w:r>
      <w:r w:rsidDel="00000000" w:rsidR="00000000" w:rsidRPr="00000000">
        <w:rPr>
          <w:rtl w:val="0"/>
        </w:rPr>
        <w:t xml:space="preserve">: CenterWell Pharmacy calls members pre-effectively in November. If they choose to enroll, they are already set up to receive their medications when their plan becomes effective in January (</w:t>
      </w:r>
      <w:r w:rsidDel="00000000" w:rsidR="00000000" w:rsidRPr="00000000">
        <w:rPr>
          <w:b w:val="1"/>
          <w:color w:val="0070c0"/>
          <w:rtl w:val="0"/>
        </w:rPr>
        <w:t xml:space="preserve">this is a great way for agents to reduce inbound call volume in January about pharmacy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0" w:afterAutospacing="0" w:line="252.00000000000003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$0 co-pay on Tier 1 and 2 </w:t>
      </w:r>
      <w:r w:rsidDel="00000000" w:rsidR="00000000" w:rsidRPr="00000000">
        <w:rPr>
          <w:rtl w:val="0"/>
        </w:rPr>
        <w:t xml:space="preserve">when filled at CenterWell Pharmacy vs  plans with Tier 2 co-pays at retail.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240" w:line="252.00000000000003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Tier 3 on some MAPD plans only have 2 co-pays</w:t>
      </w:r>
      <w:r w:rsidDel="00000000" w:rsidR="00000000" w:rsidRPr="00000000">
        <w:rPr>
          <w:rtl w:val="0"/>
        </w:rPr>
        <w:t xml:space="preserve"> instead of 3 on a 90-day supply at CWP (check plan information for ones that participate)</w:t>
      </w:r>
    </w:p>
    <w:p w:rsidR="00000000" w:rsidDel="00000000" w:rsidP="00000000" w:rsidRDefault="00000000" w:rsidRPr="00000000" w14:paraId="0000000F">
      <w:pPr>
        <w:spacing w:after="240" w:before="240" w:line="252.00000000000003" w:lineRule="auto"/>
        <w:rPr/>
      </w:pPr>
      <w:r w:rsidDel="00000000" w:rsidR="00000000" w:rsidRPr="00000000">
        <w:rPr>
          <w:rtl w:val="0"/>
        </w:rPr>
        <w:t xml:space="preserve">Now more than ever many seniors are trying to stretch their budget. Above are some great insights into how CenterWell Pharmacy might be able to help.</w:t>
      </w:r>
    </w:p>
    <w:p w:rsidR="00000000" w:rsidDel="00000000" w:rsidP="00000000" w:rsidRDefault="00000000" w:rsidRPr="00000000" w14:paraId="00000010">
      <w:pPr>
        <w:spacing w:after="240" w:before="240" w:line="252.00000000000003" w:lineRule="auto"/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