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114300" distT="114300" distL="114300" distR="114300">
            <wp:extent cx="4948238" cy="95158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948238" cy="95158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0" w:lineRule="auto"/>
        <w:rPr>
          <w:rFonts w:ascii="Georgia" w:cs="Georgia" w:eastAsia="Georgia" w:hAnsi="Georgia"/>
          <w:b w:val="1"/>
          <w:color w:val="0133fe"/>
          <w:sz w:val="42"/>
          <w:szCs w:val="42"/>
        </w:rPr>
      </w:pPr>
      <w:r w:rsidDel="00000000" w:rsidR="00000000" w:rsidRPr="00000000">
        <w:rPr>
          <w:rFonts w:ascii="Georgia" w:cs="Georgia" w:eastAsia="Georgia" w:hAnsi="Georgia"/>
          <w:b w:val="1"/>
          <w:color w:val="0133fe"/>
          <w:sz w:val="42"/>
          <w:szCs w:val="42"/>
          <w:rtl w:val="0"/>
        </w:rPr>
        <w:t xml:space="preserve">Additional information needed to process your customer </w:t>
      </w:r>
      <w:r w:rsidDel="00000000" w:rsidR="00000000" w:rsidRPr="00000000">
        <w:rPr>
          <w:b w:val="1"/>
          <w:color w:val="0133fe"/>
          <w:sz w:val="42"/>
          <w:szCs w:val="42"/>
          <w:rtl w:val="0"/>
        </w:rPr>
        <w:t xml:space="preserve">﻿</w:t>
      </w:r>
      <w:r w:rsidDel="00000000" w:rsidR="00000000" w:rsidRPr="00000000">
        <w:rPr>
          <w:rFonts w:ascii="Georgia" w:cs="Georgia" w:eastAsia="Georgia" w:hAnsi="Georgia"/>
          <w:b w:val="1"/>
          <w:color w:val="0133fe"/>
          <w:sz w:val="42"/>
          <w:szCs w:val="42"/>
          <w:rtl w:val="0"/>
        </w:rPr>
        <w:t xml:space="preserve">D-SNP applications</w:t>
      </w:r>
    </w:p>
    <w:p w:rsidR="00000000" w:rsidDel="00000000" w:rsidP="00000000" w:rsidRDefault="00000000" w:rsidRPr="00000000" w14:paraId="00000003">
      <w:pPr>
        <w:spacing w:after="240" w:before="240" w:lineRule="auto"/>
        <w:rPr>
          <w:rFonts w:ascii="Verdana" w:cs="Verdana" w:eastAsia="Verdana" w:hAnsi="Verdana"/>
          <w:b w:val="1"/>
          <w:color w:val="03ca54"/>
          <w:sz w:val="28"/>
          <w:szCs w:val="28"/>
        </w:rPr>
      </w:pPr>
      <w:r w:rsidDel="00000000" w:rsidR="00000000" w:rsidRPr="00000000">
        <w:rPr>
          <w:rFonts w:ascii="Verdana" w:cs="Verdana" w:eastAsia="Verdana" w:hAnsi="Verdana"/>
          <w:b w:val="1"/>
          <w:color w:val="03ca54"/>
          <w:sz w:val="28"/>
          <w:szCs w:val="28"/>
          <w:rtl w:val="0"/>
        </w:rPr>
        <w:t xml:space="preserve">Please review this important information.</w:t>
      </w:r>
    </w:p>
    <w:p w:rsidR="00000000" w:rsidDel="00000000" w:rsidP="00000000" w:rsidRDefault="00000000" w:rsidRPr="00000000" w14:paraId="00000004">
      <w:pPr>
        <w:spacing w:after="240" w:before="240" w:line="240" w:lineRule="auto"/>
        <w:rPr>
          <w:rFonts w:ascii="Verdana" w:cs="Verdana" w:eastAsia="Verdana" w:hAnsi="Verdana"/>
          <w:color w:val="333333"/>
        </w:rPr>
      </w:pPr>
      <w:r w:rsidDel="00000000" w:rsidR="00000000" w:rsidRPr="00000000">
        <w:rPr>
          <w:rFonts w:ascii="Verdana" w:cs="Verdana" w:eastAsia="Verdana" w:hAnsi="Verdana"/>
          <w:color w:val="333333"/>
          <w:rtl w:val="0"/>
        </w:rPr>
        <w:t xml:space="preserve">In order to ensure your Cigna TotalCare or TotalCare Plus D-SNP applications process through to enrollment, we recommend you take the time to verify your customer's Medicare and Medicaid eligibility prior to submitting the application. </w:t>
      </w:r>
    </w:p>
    <w:p w:rsidR="00000000" w:rsidDel="00000000" w:rsidP="00000000" w:rsidRDefault="00000000" w:rsidRPr="00000000" w14:paraId="00000005">
      <w:pPr>
        <w:spacing w:after="240" w:before="240" w:line="240" w:lineRule="auto"/>
        <w:rPr>
          <w:rFonts w:ascii="Verdana" w:cs="Verdana" w:eastAsia="Verdana" w:hAnsi="Verdana"/>
          <w:color w:val="333333"/>
        </w:rPr>
      </w:pPr>
      <w:r w:rsidDel="00000000" w:rsidR="00000000" w:rsidRPr="00000000">
        <w:rPr>
          <w:rFonts w:ascii="Verdana" w:cs="Verdana" w:eastAsia="Verdana" w:hAnsi="Verdana"/>
          <w:color w:val="333333"/>
          <w:rtl w:val="0"/>
        </w:rPr>
        <w:t xml:space="preserve">We've enhanced our eligibility verification tools and offer several convenient options for you to access them:</w:t>
      </w:r>
    </w:p>
    <w:p w:rsidR="00000000" w:rsidDel="00000000" w:rsidP="00000000" w:rsidRDefault="00000000" w:rsidRPr="00000000" w14:paraId="00000006">
      <w:pPr>
        <w:spacing w:after="240" w:before="240" w:line="240" w:lineRule="auto"/>
        <w:rPr>
          <w:rFonts w:ascii="Verdana" w:cs="Verdana" w:eastAsia="Verdana" w:hAnsi="Verdana"/>
          <w:b w:val="1"/>
          <w:color w:val="0133fe"/>
        </w:rPr>
      </w:pPr>
      <w:r w:rsidDel="00000000" w:rsidR="00000000" w:rsidRPr="00000000">
        <w:rPr>
          <w:rFonts w:ascii="Verdana" w:cs="Verdana" w:eastAsia="Verdana" w:hAnsi="Verdana"/>
          <w:b w:val="1"/>
          <w:color w:val="0133fe"/>
          <w:rtl w:val="0"/>
        </w:rPr>
        <w:t xml:space="preserve">Medicare/Medicaid lookup tool</w:t>
      </w:r>
    </w:p>
    <w:p w:rsidR="00000000" w:rsidDel="00000000" w:rsidP="00000000" w:rsidRDefault="00000000" w:rsidRPr="00000000" w14:paraId="00000007">
      <w:pPr>
        <w:spacing w:after="240" w:before="240" w:line="240" w:lineRule="auto"/>
        <w:ind w:left="240"/>
        <w:rPr>
          <w:rFonts w:ascii="Verdana" w:cs="Verdana" w:eastAsia="Verdana" w:hAnsi="Verdana"/>
          <w:color w:val="333333"/>
        </w:rPr>
      </w:pPr>
      <w:r w:rsidDel="00000000" w:rsidR="00000000" w:rsidRPr="00000000">
        <w:rPr>
          <w:rFonts w:ascii="Verdana" w:cs="Verdana" w:eastAsia="Verdana" w:hAnsi="Verdana"/>
          <w:color w:val="333333"/>
          <w:rtl w:val="0"/>
        </w:rPr>
        <w:t xml:space="preserve">·</w:t>
      </w:r>
      <w:r w:rsidDel="00000000" w:rsidR="00000000" w:rsidRPr="00000000">
        <w:rPr>
          <w:rFonts w:ascii="Times New Roman" w:cs="Times New Roman" w:eastAsia="Times New Roman" w:hAnsi="Times New Roman"/>
          <w:color w:val="333333"/>
          <w:rtl w:val="0"/>
        </w:rPr>
        <w:t xml:space="preserve"> </w:t>
        <w:tab/>
      </w:r>
      <w:r w:rsidDel="00000000" w:rsidR="00000000" w:rsidRPr="00000000">
        <w:rPr>
          <w:rFonts w:ascii="Verdana" w:cs="Verdana" w:eastAsia="Verdana" w:hAnsi="Verdana"/>
          <w:color w:val="333333"/>
          <w:rtl w:val="0"/>
        </w:rPr>
        <w:t xml:space="preserve">Use our on-demand Medicare/Medicaid verification lookup tool on</w:t>
      </w:r>
      <w:hyperlink r:id="rId7">
        <w:r w:rsidDel="00000000" w:rsidR="00000000" w:rsidRPr="00000000">
          <w:rPr>
            <w:rFonts w:ascii="Verdana" w:cs="Verdana" w:eastAsia="Verdana" w:hAnsi="Verdana"/>
            <w:color w:val="333333"/>
            <w:rtl w:val="0"/>
          </w:rPr>
          <w:t xml:space="preserve"> </w:t>
        </w:r>
      </w:hyperlink>
      <w:hyperlink r:id="rId8">
        <w:r w:rsidDel="00000000" w:rsidR="00000000" w:rsidRPr="00000000">
          <w:rPr>
            <w:rFonts w:ascii="Verdana" w:cs="Verdana" w:eastAsia="Verdana" w:hAnsi="Verdana"/>
            <w:color w:val="0033ff"/>
            <w:u w:val="single"/>
            <w:rtl w:val="0"/>
          </w:rPr>
          <w:t xml:space="preserve">CignaForBrokers</w:t>
        </w:r>
      </w:hyperlink>
      <w:r w:rsidDel="00000000" w:rsidR="00000000" w:rsidRPr="00000000">
        <w:rPr>
          <w:rFonts w:ascii="Verdana" w:cs="Verdana" w:eastAsia="Verdana" w:hAnsi="Verdana"/>
          <w:color w:val="333333"/>
          <w:rtl w:val="0"/>
        </w:rPr>
        <w:t xml:space="preserve">. Available 24/7/365, this tool allows you to verify Medicaid status at your convenience and is currently available for customers residing in AL, AR, CO, CT, GA, FL, MD, MS, PA, and TX.</w:t>
      </w:r>
    </w:p>
    <w:p w:rsidR="00000000" w:rsidDel="00000000" w:rsidP="00000000" w:rsidRDefault="00000000" w:rsidRPr="00000000" w14:paraId="00000008">
      <w:pPr>
        <w:spacing w:after="240" w:before="240" w:line="240" w:lineRule="auto"/>
        <w:ind w:left="240"/>
        <w:rPr>
          <w:rFonts w:ascii="Verdana" w:cs="Verdana" w:eastAsia="Verdana" w:hAnsi="Verdana"/>
          <w:color w:val="333333"/>
        </w:rPr>
      </w:pPr>
      <w:r w:rsidDel="00000000" w:rsidR="00000000" w:rsidRPr="00000000">
        <w:rPr>
          <w:rFonts w:ascii="Verdana" w:cs="Verdana" w:eastAsia="Verdana" w:hAnsi="Verdana"/>
          <w:color w:val="333333"/>
          <w:rtl w:val="0"/>
        </w:rPr>
        <w:t xml:space="preserve">·</w:t>
      </w:r>
      <w:r w:rsidDel="00000000" w:rsidR="00000000" w:rsidRPr="00000000">
        <w:rPr>
          <w:rFonts w:ascii="Times New Roman" w:cs="Times New Roman" w:eastAsia="Times New Roman" w:hAnsi="Times New Roman"/>
          <w:color w:val="333333"/>
          <w:rtl w:val="0"/>
        </w:rPr>
        <w:t xml:space="preserve"> </w:t>
        <w:tab/>
      </w:r>
      <w:r w:rsidDel="00000000" w:rsidR="00000000" w:rsidRPr="00000000">
        <w:rPr>
          <w:rFonts w:ascii="Verdana" w:cs="Verdana" w:eastAsia="Verdana" w:hAnsi="Verdana"/>
          <w:color w:val="333333"/>
          <w:rtl w:val="0"/>
        </w:rPr>
        <w:t xml:space="preserve">When using the tool, enter the Member Beneficiary Identifier (MBI) and date of birth (DOB) for your customer and then navigate down to enter either the Medicaid ID (if they have one) or their Social Security Number.</w:t>
      </w:r>
    </w:p>
    <w:p w:rsidR="00000000" w:rsidDel="00000000" w:rsidP="00000000" w:rsidRDefault="00000000" w:rsidRPr="00000000" w14:paraId="00000009">
      <w:pPr>
        <w:spacing w:after="240" w:before="240" w:line="240" w:lineRule="auto"/>
        <w:ind w:left="240"/>
        <w:rPr>
          <w:rFonts w:ascii="Verdana" w:cs="Verdana" w:eastAsia="Verdana" w:hAnsi="Verdana"/>
          <w:color w:val="333333"/>
        </w:rPr>
      </w:pPr>
      <w:r w:rsidDel="00000000" w:rsidR="00000000" w:rsidRPr="00000000">
        <w:rPr>
          <w:rFonts w:ascii="Verdana" w:cs="Verdana" w:eastAsia="Verdana" w:hAnsi="Verdana"/>
          <w:color w:val="333333"/>
          <w:rtl w:val="0"/>
        </w:rPr>
        <w:t xml:space="preserve">·</w:t>
      </w:r>
      <w:r w:rsidDel="00000000" w:rsidR="00000000" w:rsidRPr="00000000">
        <w:rPr>
          <w:rFonts w:ascii="Times New Roman" w:cs="Times New Roman" w:eastAsia="Times New Roman" w:hAnsi="Times New Roman"/>
          <w:color w:val="333333"/>
          <w:rtl w:val="0"/>
        </w:rPr>
        <w:t xml:space="preserve"> </w:t>
        <w:tab/>
      </w:r>
      <w:r w:rsidDel="00000000" w:rsidR="00000000" w:rsidRPr="00000000">
        <w:rPr>
          <w:rFonts w:ascii="Verdana" w:cs="Verdana" w:eastAsia="Verdana" w:hAnsi="Verdana"/>
          <w:color w:val="333333"/>
          <w:rtl w:val="0"/>
        </w:rPr>
        <w:t xml:space="preserve">If the Medicaid eligibility information does not populate or a message advises you to contact our Cigna Agent Resource Line (CARL) for additional support, please contact CARL through one of the methods mentioned below.</w:t>
      </w:r>
    </w:p>
    <w:p w:rsidR="00000000" w:rsidDel="00000000" w:rsidP="00000000" w:rsidRDefault="00000000" w:rsidRPr="00000000" w14:paraId="0000000A">
      <w:pPr>
        <w:spacing w:after="240" w:before="240" w:line="240" w:lineRule="auto"/>
        <w:rPr>
          <w:rFonts w:ascii="Verdana" w:cs="Verdana" w:eastAsia="Verdana" w:hAnsi="Verdana"/>
          <w:b w:val="1"/>
          <w:color w:val="0133fe"/>
        </w:rPr>
      </w:pPr>
      <w:r w:rsidDel="00000000" w:rsidR="00000000" w:rsidRPr="00000000">
        <w:rPr>
          <w:rFonts w:ascii="Verdana" w:cs="Verdana" w:eastAsia="Verdana" w:hAnsi="Verdana"/>
          <w:b w:val="1"/>
          <w:color w:val="0133fe"/>
          <w:rtl w:val="0"/>
        </w:rPr>
        <w:t xml:space="preserve">Call or email</w:t>
      </w:r>
    </w:p>
    <w:p w:rsidR="00000000" w:rsidDel="00000000" w:rsidP="00000000" w:rsidRDefault="00000000" w:rsidRPr="00000000" w14:paraId="0000000B">
      <w:pPr>
        <w:spacing w:after="240" w:before="240" w:line="240" w:lineRule="auto"/>
        <w:ind w:left="960" w:hanging="240"/>
        <w:rPr>
          <w:rFonts w:ascii="Verdana" w:cs="Verdana" w:eastAsia="Verdana" w:hAnsi="Verdana"/>
          <w:color w:val="333333"/>
        </w:rPr>
      </w:pPr>
      <w:r w:rsidDel="00000000" w:rsidR="00000000" w:rsidRPr="00000000">
        <w:rPr>
          <w:rFonts w:ascii="Verdana" w:cs="Verdana" w:eastAsia="Verdana" w:hAnsi="Verdana"/>
          <w:color w:val="333333"/>
          <w:rtl w:val="0"/>
        </w:rPr>
        <w:t xml:space="preserve">·</w:t>
      </w:r>
      <w:r w:rsidDel="00000000" w:rsidR="00000000" w:rsidRPr="00000000">
        <w:rPr>
          <w:rFonts w:ascii="Times New Roman" w:cs="Times New Roman" w:eastAsia="Times New Roman" w:hAnsi="Times New Roman"/>
          <w:color w:val="333333"/>
          <w:rtl w:val="0"/>
        </w:rPr>
        <w:t xml:space="preserve"> </w:t>
        <w:tab/>
      </w:r>
      <w:r w:rsidDel="00000000" w:rsidR="00000000" w:rsidRPr="00000000">
        <w:rPr>
          <w:rFonts w:ascii="Verdana" w:cs="Verdana" w:eastAsia="Verdana" w:hAnsi="Verdana"/>
          <w:color w:val="333333"/>
          <w:rtl w:val="0"/>
        </w:rPr>
        <w:t xml:space="preserve">You can call or email CARL using the contact information listed at the bottom of this email. A CARL representative will verify your customer's eligibility while you wait on the phone or respond to the email to either confirm your customer's eligibility, or to provide additional instructions for obtaining proof of Medicaid to send to Cigna Healthcare.</w:t>
      </w:r>
    </w:p>
    <w:p w:rsidR="00000000" w:rsidDel="00000000" w:rsidP="00000000" w:rsidRDefault="00000000" w:rsidRPr="00000000" w14:paraId="0000000C">
      <w:pPr>
        <w:spacing w:after="240" w:before="240" w:line="240" w:lineRule="auto"/>
        <w:rPr>
          <w:rFonts w:ascii="Verdana" w:cs="Verdana" w:eastAsia="Verdana" w:hAnsi="Verdana"/>
          <w:color w:val="333333"/>
        </w:rPr>
      </w:pPr>
      <w:r w:rsidDel="00000000" w:rsidR="00000000" w:rsidRPr="00000000">
        <w:rPr>
          <w:rFonts w:ascii="Verdana" w:cs="Verdana" w:eastAsia="Verdana" w:hAnsi="Verdana"/>
          <w:b w:val="1"/>
          <w:color w:val="0133fe"/>
          <w:rtl w:val="0"/>
        </w:rPr>
        <w:t xml:space="preserve">Click-to-chat</w:t>
      </w:r>
      <w:r w:rsidDel="00000000" w:rsidR="00000000" w:rsidRPr="00000000">
        <w:rPr>
          <w:rtl w:val="0"/>
        </w:rPr>
      </w:r>
    </w:p>
    <w:p w:rsidR="00000000" w:rsidDel="00000000" w:rsidP="00000000" w:rsidRDefault="00000000" w:rsidRPr="00000000" w14:paraId="0000000D">
      <w:pPr>
        <w:spacing w:after="240" w:before="240" w:line="240" w:lineRule="auto"/>
        <w:ind w:left="960" w:hanging="240"/>
        <w:rPr>
          <w:rFonts w:ascii="Verdana" w:cs="Verdana" w:eastAsia="Verdana" w:hAnsi="Verdana"/>
          <w:color w:val="333333"/>
        </w:rPr>
      </w:pPr>
      <w:r w:rsidDel="00000000" w:rsidR="00000000" w:rsidRPr="00000000">
        <w:rPr>
          <w:rFonts w:ascii="Verdana" w:cs="Verdana" w:eastAsia="Verdana" w:hAnsi="Verdana"/>
          <w:color w:val="333333"/>
          <w:rtl w:val="0"/>
        </w:rPr>
        <w:t xml:space="preserve">·</w:t>
      </w:r>
      <w:r w:rsidDel="00000000" w:rsidR="00000000" w:rsidRPr="00000000">
        <w:rPr>
          <w:rFonts w:ascii="Times New Roman" w:cs="Times New Roman" w:eastAsia="Times New Roman" w:hAnsi="Times New Roman"/>
          <w:color w:val="333333"/>
          <w:rtl w:val="0"/>
        </w:rPr>
        <w:t xml:space="preserve"> </w:t>
        <w:tab/>
      </w:r>
      <w:r w:rsidDel="00000000" w:rsidR="00000000" w:rsidRPr="00000000">
        <w:rPr>
          <w:rFonts w:ascii="Verdana" w:cs="Verdana" w:eastAsia="Verdana" w:hAnsi="Verdana"/>
          <w:color w:val="333333"/>
          <w:rtl w:val="0"/>
        </w:rPr>
        <w:t xml:space="preserve">You can also use click-to-chat in Salesforce, accessible through</w:t>
      </w:r>
      <w:hyperlink r:id="rId9">
        <w:r w:rsidDel="00000000" w:rsidR="00000000" w:rsidRPr="00000000">
          <w:rPr>
            <w:rFonts w:ascii="Verdana" w:cs="Verdana" w:eastAsia="Verdana" w:hAnsi="Verdana"/>
            <w:color w:val="333333"/>
            <w:rtl w:val="0"/>
          </w:rPr>
          <w:t xml:space="preserve"> </w:t>
        </w:r>
      </w:hyperlink>
      <w:hyperlink r:id="rId10">
        <w:r w:rsidDel="00000000" w:rsidR="00000000" w:rsidRPr="00000000">
          <w:rPr>
            <w:rFonts w:ascii="Verdana" w:cs="Verdana" w:eastAsia="Verdana" w:hAnsi="Verdana"/>
            <w:color w:val="0033ff"/>
            <w:u w:val="single"/>
            <w:rtl w:val="0"/>
          </w:rPr>
          <w:t xml:space="preserve">CignaForBrokers</w:t>
        </w:r>
      </w:hyperlink>
      <w:r w:rsidDel="00000000" w:rsidR="00000000" w:rsidRPr="00000000">
        <w:rPr>
          <w:rFonts w:ascii="Verdana" w:cs="Verdana" w:eastAsia="Verdana" w:hAnsi="Verdana"/>
          <w:color w:val="333333"/>
          <w:rtl w:val="0"/>
        </w:rPr>
        <w:t xml:space="preserve">. During normal operating hours, a CARL representative will verify the Medicaid status of your customer for you.</w:t>
      </w:r>
    </w:p>
    <w:p w:rsidR="00000000" w:rsidDel="00000000" w:rsidP="00000000" w:rsidRDefault="00000000" w:rsidRPr="00000000" w14:paraId="0000000E">
      <w:pPr>
        <w:spacing w:after="240" w:before="240" w:line="240" w:lineRule="auto"/>
        <w:rPr>
          <w:rFonts w:ascii="Verdana" w:cs="Verdana" w:eastAsia="Verdana" w:hAnsi="Verdana"/>
          <w:color w:val="333333"/>
        </w:rPr>
      </w:pPr>
      <w:r w:rsidDel="00000000" w:rsidR="00000000" w:rsidRPr="00000000">
        <w:rPr>
          <w:rFonts w:ascii="Verdana" w:cs="Verdana" w:eastAsia="Verdana" w:hAnsi="Verdana"/>
          <w:color w:val="333333"/>
          <w:rtl w:val="0"/>
        </w:rPr>
        <w:t xml:space="preserve">By verifying your customer's Medicare and Medicaid eligibility prior to submitting the application, you'll avoid the extra steps associated with responding to a Request for Information (RFI).</w:t>
      </w:r>
    </w:p>
    <w:p w:rsidR="00000000" w:rsidDel="00000000" w:rsidP="00000000" w:rsidRDefault="00000000" w:rsidRPr="00000000" w14:paraId="0000000F">
      <w:pPr>
        <w:spacing w:after="240" w:before="240" w:line="240" w:lineRule="auto"/>
        <w:rPr>
          <w:rFonts w:ascii="Verdana" w:cs="Verdana" w:eastAsia="Verdana" w:hAnsi="Verdana"/>
          <w:color w:val="333333"/>
        </w:rPr>
      </w:pPr>
      <w:r w:rsidDel="00000000" w:rsidR="00000000" w:rsidRPr="00000000">
        <w:rPr>
          <w:rFonts w:ascii="Verdana" w:cs="Verdana" w:eastAsia="Verdana" w:hAnsi="Verdana"/>
          <w:color w:val="333333"/>
          <w:rtl w:val="0"/>
        </w:rPr>
        <w:t xml:space="preserve">Please reach out to your Broker Manager team if you have any additional questions about this process. Thank you!</w:t>
      </w:r>
    </w:p>
    <w:p w:rsidR="00000000" w:rsidDel="00000000" w:rsidP="00000000" w:rsidRDefault="00000000" w:rsidRPr="00000000" w14:paraId="00000010">
      <w:pPr>
        <w:spacing w:after="240" w:before="240" w:line="240" w:lineRule="auto"/>
        <w:rPr>
          <w:rFonts w:ascii="Verdana" w:cs="Verdana" w:eastAsia="Verdana" w:hAnsi="Verdana"/>
          <w:color w:val="333333"/>
          <w:highlight w:val="yellow"/>
        </w:rPr>
      </w:pPr>
      <w:r w:rsidDel="00000000" w:rsidR="00000000" w:rsidRPr="00000000">
        <w:rPr>
          <w:rFonts w:ascii="Verdana" w:cs="Verdana" w:eastAsia="Verdana" w:hAnsi="Verdana"/>
          <w:color w:val="333333"/>
          <w:highlight w:val="yellow"/>
          <w:rtl w:val="0"/>
        </w:rPr>
        <w:t xml:space="preserve">AEP reminder: If any of your Cigna TotalCare or TotalCare Plus D-SNP applications fall into RFI status, you have until 12/7/2024 to submit the information requested and resolve the RFI for all 1/1/2025 effective date applications.</w:t>
      </w:r>
    </w:p>
    <w:p w:rsidR="00000000" w:rsidDel="00000000" w:rsidP="00000000" w:rsidRDefault="00000000" w:rsidRPr="00000000" w14:paraId="00000011">
      <w:pPr>
        <w:spacing w:after="240" w:before="240" w:line="240" w:lineRule="auto"/>
        <w:rPr>
          <w:rFonts w:ascii="Verdana" w:cs="Verdana" w:eastAsia="Verdana" w:hAnsi="Verdana"/>
          <w:color w:val="333333"/>
        </w:rPr>
      </w:pPr>
      <w:r w:rsidDel="00000000" w:rsidR="00000000" w:rsidRPr="00000000">
        <w:rPr>
          <w:rFonts w:ascii="Verdana" w:cs="Verdana" w:eastAsia="Verdana" w:hAnsi="Verdana"/>
          <w:color w:val="333333"/>
        </w:rPr>
        <w:drawing>
          <wp:inline distB="114300" distT="114300" distL="114300" distR="114300">
            <wp:extent cx="5943600" cy="685800"/>
            <wp:effectExtent b="0" l="0" r="0" t="0"/>
            <wp:docPr id="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5943600" cy="68580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spacing w:after="0" w:before="0" w:line="240" w:lineRule="auto"/>
        <w:rPr>
          <w:rFonts w:ascii="Verdana" w:cs="Verdana" w:eastAsia="Verdana" w:hAnsi="Verdana"/>
          <w:b w:val="1"/>
          <w:color w:val="333333"/>
          <w:sz w:val="21"/>
          <w:szCs w:val="21"/>
        </w:rPr>
      </w:pPr>
      <w:r w:rsidDel="00000000" w:rsidR="00000000" w:rsidRPr="00000000">
        <w:rPr>
          <w:rFonts w:ascii="Verdana" w:cs="Verdana" w:eastAsia="Verdana" w:hAnsi="Verdana"/>
          <w:b w:val="1"/>
          <w:color w:val="333333"/>
          <w:sz w:val="21"/>
          <w:szCs w:val="21"/>
          <w:rtl w:val="0"/>
        </w:rPr>
        <w:t xml:space="preserve">Cigna Agent Resource Line (CARL)</w:t>
      </w:r>
    </w:p>
    <w:p w:rsidR="00000000" w:rsidDel="00000000" w:rsidP="00000000" w:rsidRDefault="00000000" w:rsidRPr="00000000" w14:paraId="00000013">
      <w:pPr>
        <w:spacing w:after="0" w:before="0" w:line="240" w:lineRule="auto"/>
        <w:rPr>
          <w:rFonts w:ascii="Verdana" w:cs="Verdana" w:eastAsia="Verdana" w:hAnsi="Verdana"/>
          <w:b w:val="1"/>
          <w:color w:val="333333"/>
          <w:sz w:val="18"/>
          <w:szCs w:val="18"/>
        </w:rPr>
      </w:pPr>
      <w:r w:rsidDel="00000000" w:rsidR="00000000" w:rsidRPr="00000000">
        <w:rPr>
          <w:rFonts w:ascii="Verdana" w:cs="Verdana" w:eastAsia="Verdana" w:hAnsi="Verdana"/>
          <w:b w:val="1"/>
          <w:color w:val="333333"/>
          <w:sz w:val="18"/>
          <w:szCs w:val="18"/>
          <w:rtl w:val="0"/>
        </w:rPr>
        <w:t xml:space="preserve">866.442.7516</w:t>
      </w:r>
    </w:p>
    <w:p w:rsidR="00000000" w:rsidDel="00000000" w:rsidP="00000000" w:rsidRDefault="00000000" w:rsidRPr="00000000" w14:paraId="00000014">
      <w:pPr>
        <w:spacing w:after="0" w:before="0" w:line="240" w:lineRule="auto"/>
        <w:rPr>
          <w:rFonts w:ascii="Verdana" w:cs="Verdana" w:eastAsia="Verdana" w:hAnsi="Verdana"/>
          <w:b w:val="1"/>
          <w:color w:val="0033ff"/>
          <w:sz w:val="18"/>
          <w:szCs w:val="18"/>
        </w:rPr>
      </w:pPr>
      <w:r w:rsidDel="00000000" w:rsidR="00000000" w:rsidRPr="00000000">
        <w:rPr>
          <w:rFonts w:ascii="Verdana" w:cs="Verdana" w:eastAsia="Verdana" w:hAnsi="Verdana"/>
          <w:b w:val="1"/>
          <w:color w:val="0033ff"/>
          <w:sz w:val="18"/>
          <w:szCs w:val="18"/>
          <w:rtl w:val="0"/>
        </w:rPr>
        <w:t xml:space="preserve">CARL@cignahealthcare.com</w:t>
      </w:r>
    </w:p>
    <w:p w:rsidR="00000000" w:rsidDel="00000000" w:rsidP="00000000" w:rsidRDefault="00000000" w:rsidRPr="00000000" w14:paraId="00000015">
      <w:pPr>
        <w:spacing w:after="0" w:before="0" w:line="240" w:lineRule="auto"/>
        <w:rPr>
          <w:rFonts w:ascii="Verdana" w:cs="Verdana" w:eastAsia="Verdana" w:hAnsi="Verdana"/>
          <w:b w:val="1"/>
          <w:color w:val="333333"/>
          <w:sz w:val="18"/>
          <w:szCs w:val="18"/>
        </w:rPr>
      </w:pPr>
      <w:r w:rsidDel="00000000" w:rsidR="00000000" w:rsidRPr="00000000">
        <w:rPr>
          <w:rFonts w:ascii="Verdana" w:cs="Verdana" w:eastAsia="Verdana" w:hAnsi="Verdana"/>
          <w:b w:val="1"/>
          <w:color w:val="333333"/>
          <w:sz w:val="18"/>
          <w:szCs w:val="18"/>
          <w:rtl w:val="0"/>
        </w:rPr>
        <w:t xml:space="preserve">Extended hours during AEP:</w:t>
      </w:r>
    </w:p>
    <w:p w:rsidR="00000000" w:rsidDel="00000000" w:rsidP="00000000" w:rsidRDefault="00000000" w:rsidRPr="00000000" w14:paraId="00000016">
      <w:pPr>
        <w:spacing w:after="0" w:before="0" w:line="240" w:lineRule="auto"/>
        <w:rPr>
          <w:rFonts w:ascii="Verdana" w:cs="Verdana" w:eastAsia="Verdana" w:hAnsi="Verdana"/>
          <w:color w:val="333333"/>
          <w:sz w:val="18"/>
          <w:szCs w:val="18"/>
        </w:rPr>
      </w:pPr>
      <w:r w:rsidDel="00000000" w:rsidR="00000000" w:rsidRPr="00000000">
        <w:rPr>
          <w:rFonts w:ascii="Verdana" w:cs="Verdana" w:eastAsia="Verdana" w:hAnsi="Verdana"/>
          <w:color w:val="333333"/>
          <w:sz w:val="18"/>
          <w:szCs w:val="18"/>
          <w:rtl w:val="0"/>
        </w:rPr>
        <w:t xml:space="preserve">7 a.m. to 8 p.m. CT, Monday through Saturday</w:t>
      </w:r>
    </w:p>
    <w:p w:rsidR="00000000" w:rsidDel="00000000" w:rsidP="00000000" w:rsidRDefault="00000000" w:rsidRPr="00000000" w14:paraId="00000017">
      <w:pPr>
        <w:spacing w:after="0" w:before="0" w:line="240" w:lineRule="auto"/>
        <w:rPr>
          <w:rFonts w:ascii="Verdana" w:cs="Verdana" w:eastAsia="Verdana" w:hAnsi="Verdana"/>
          <w:color w:val="333333"/>
          <w:sz w:val="18"/>
          <w:szCs w:val="18"/>
        </w:rPr>
      </w:pPr>
      <w:r w:rsidDel="00000000" w:rsidR="00000000" w:rsidRPr="00000000">
        <w:rPr>
          <w:rFonts w:ascii="Verdana" w:cs="Verdana" w:eastAsia="Verdana" w:hAnsi="Verdana"/>
          <w:color w:val="333333"/>
          <w:sz w:val="18"/>
          <w:szCs w:val="18"/>
          <w:rtl w:val="0"/>
        </w:rPr>
        <w:t xml:space="preserve">11 a.m. to 4 p.m. CT, Sunday</w:t>
      </w:r>
    </w:p>
    <w:p w:rsidR="00000000" w:rsidDel="00000000" w:rsidP="00000000" w:rsidRDefault="00000000" w:rsidRPr="00000000" w14:paraId="00000018">
      <w:pPr>
        <w:spacing w:after="0" w:before="0" w:line="240" w:lineRule="auto"/>
        <w:rPr>
          <w:rFonts w:ascii="Verdana" w:cs="Verdana" w:eastAsia="Verdana" w:hAnsi="Verdana"/>
          <w:color w:val="333333"/>
          <w:sz w:val="18"/>
          <w:szCs w:val="18"/>
        </w:rPr>
      </w:pPr>
      <w:r w:rsidDel="00000000" w:rsidR="00000000" w:rsidRPr="00000000">
        <w:rPr>
          <w:rFonts w:ascii="Verdana" w:cs="Verdana" w:eastAsia="Verdana" w:hAnsi="Verdana"/>
          <w:color w:val="333333"/>
          <w:sz w:val="18"/>
          <w:szCs w:val="18"/>
          <w:rtl w:val="0"/>
        </w:rPr>
        <w:t xml:space="preserve">Closed for Thanksgiving Day (11/28/2024)</w:t>
      </w:r>
    </w:p>
    <w:p w:rsidR="00000000" w:rsidDel="00000000" w:rsidP="00000000" w:rsidRDefault="00000000" w:rsidRPr="00000000" w14:paraId="00000019">
      <w:pPr>
        <w:spacing w:after="0" w:before="0" w:line="240" w:lineRule="auto"/>
        <w:rPr>
          <w:rFonts w:ascii="Verdana" w:cs="Verdana" w:eastAsia="Verdana" w:hAnsi="Verdana"/>
          <w:color w:val="333333"/>
          <w:sz w:val="18"/>
          <w:szCs w:val="18"/>
        </w:rPr>
      </w:pPr>
      <w:r w:rsidDel="00000000" w:rsidR="00000000" w:rsidRPr="00000000">
        <w:rPr>
          <w:rFonts w:ascii="Verdana" w:cs="Verdana" w:eastAsia="Verdana" w:hAnsi="Verdana"/>
          <w:color w:val="333333"/>
          <w:sz w:val="18"/>
          <w:szCs w:val="18"/>
          <w:rtl w:val="0"/>
        </w:rPr>
        <w:t xml:space="preserve">7 a.m. to 7 p.m. CT, 11/29/2024</w:t>
      </w:r>
    </w:p>
    <w:p w:rsidR="00000000" w:rsidDel="00000000" w:rsidP="00000000" w:rsidRDefault="00000000" w:rsidRPr="00000000" w14:paraId="0000001A">
      <w:pPr>
        <w:spacing w:after="0" w:before="0" w:line="240" w:lineRule="auto"/>
        <w:rPr>
          <w:rFonts w:ascii="Verdana" w:cs="Verdana" w:eastAsia="Verdana" w:hAnsi="Verdana"/>
          <w:color w:val="333333"/>
        </w:rPr>
      </w:pPr>
      <w:r w:rsidDel="00000000" w:rsidR="00000000" w:rsidRPr="00000000">
        <w:rPr>
          <w:rFonts w:ascii="Verdana" w:cs="Verdana" w:eastAsia="Verdana" w:hAnsi="Verdana"/>
          <w:i w:val="1"/>
          <w:color w:val="333333"/>
          <w:sz w:val="18"/>
          <w:szCs w:val="18"/>
          <w:rtl w:val="0"/>
        </w:rPr>
        <w:t xml:space="preserve">Spanish queue available </w:t>
      </w:r>
      <w:r w:rsidDel="00000000" w:rsidR="00000000" w:rsidRPr="00000000">
        <w:rPr>
          <w:rtl w:val="0"/>
        </w:rPr>
      </w:r>
    </w:p>
    <w:sectPr>
      <w:foot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pPr>
    <w:r w:rsidDel="00000000" w:rsidR="00000000" w:rsidRPr="00000000">
      <w:rPr>
        <w:rtl w:val="0"/>
      </w:rPr>
    </w:r>
  </w:p>
  <w:tbl>
    <w:tblPr>
      <w:tblStyle w:val="Table1"/>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80"/>
      <w:tblGridChange w:id="0">
        <w:tblGrid>
          <w:gridCol w:w="8880"/>
        </w:tblGrid>
      </w:tblGridChange>
    </w:tblGrid>
    <w:tr>
      <w:trPr>
        <w:cantSplit w:val="0"/>
        <w:trHeight w:val="630" w:hRule="atLeast"/>
        <w:tblHeader w:val="0"/>
      </w:trPr>
      <w:tc>
        <w:tcPr>
          <w:tcBorders>
            <w:top w:color="000000" w:space="0" w:sz="0" w:val="nil"/>
            <w:left w:color="000000" w:space="0" w:sz="0" w:val="nil"/>
            <w:bottom w:color="000000" w:space="0" w:sz="0" w:val="nil"/>
            <w:right w:color="000000" w:space="0" w:sz="0" w:val="nil"/>
          </w:tcBorders>
          <w:tcMar>
            <w:top w:w="160.0" w:type="dxa"/>
            <w:left w:w="300.0" w:type="dxa"/>
            <w:bottom w:w="160.0" w:type="dxa"/>
            <w:right w:w="300.0" w:type="dxa"/>
          </w:tcMar>
          <w:vAlign w:val="top"/>
        </w:tcPr>
        <w:p w:rsidR="00000000" w:rsidDel="00000000" w:rsidP="00000000" w:rsidRDefault="00000000" w:rsidRPr="00000000" w14:paraId="0000001C">
          <w:pPr>
            <w:spacing w:after="240" w:before="240" w:lineRule="auto"/>
            <w:rPr>
              <w:rFonts w:ascii="Verdana" w:cs="Verdana" w:eastAsia="Verdana" w:hAnsi="Verdana"/>
              <w:i w:val="1"/>
              <w:sz w:val="14"/>
              <w:szCs w:val="14"/>
            </w:rPr>
          </w:pPr>
          <w:r w:rsidDel="00000000" w:rsidR="00000000" w:rsidRPr="00000000">
            <w:rPr>
              <w:rFonts w:ascii="Verdana" w:cs="Verdana" w:eastAsia="Verdana" w:hAnsi="Verdana"/>
              <w:i w:val="1"/>
              <w:sz w:val="14"/>
              <w:szCs w:val="14"/>
              <w:rtl w:val="0"/>
            </w:rPr>
            <w:t xml:space="preserve">Confidential, unpublished property of Cigna Healthcare. Do not duplicate or distribute. Use and distribution limited solely to authorized personnel. © 2024 Cigna Healthcare. </w:t>
          </w:r>
        </w:p>
      </w:tc>
    </w:tr>
  </w:tbl>
  <w:p w:rsidR="00000000" w:rsidDel="00000000" w:rsidP="00000000" w:rsidRDefault="00000000" w:rsidRPr="00000000" w14:paraId="0000001D">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hyperlink" Target="https://urldefense.com/v3/__https:/yqdeynuab.cc.rs6.net/tn.jsp?f=0015VqdUsHWJyJJr23y16L04TqtMX2YTOtgRYqwnu97v8Z4ioieMt21j05ZJ-3ByLZonwZYlg6lMrurtOqNKkRNOg2w_dE3BijQM0RY3V8Afa9wqyzZkj1luxe_S-mwv-4Io8BkVs0Pra-CG8_2LrF5fKgXhKz8TclshA0pThUVX0DdfpYdN3YXIQ==&amp;c=xHTSOHhe4QW5sjnhsTnLF3S_JGi1G26UzsmGqecNsx8r7H_ETT-SiA==&amp;ch=OeYSPTfkIrS327xtP2Um-hmoJVafc6V7mJvUFvBbxtbnj--FoWRjQA==__;!!BgIKVS048w!teTaomu3UXb1NNr5vjejq81_j0VSUzzG-9rI951MvRVGCx_3t6CeU8DAfv48-HRRFNZWDFCkSNOFUpPeDGXwZpn1tnzYpg$" TargetMode="External"/><Relationship Id="rId12" Type="http://schemas.openxmlformats.org/officeDocument/2006/relationships/footer" Target="footer1.xml"/><Relationship Id="rId9" Type="http://schemas.openxmlformats.org/officeDocument/2006/relationships/hyperlink" Target="https://urldefense.com/v3/__https:/yqdeynuab.cc.rs6.net/tn.jsp?f=0015VqdUsHWJyJJr23y16L04TqtMX2YTOtgRYqwnu97v8Z4ioieMt21j05ZJ-3ByLZonwZYlg6lMrurtOqNKkRNOg2w_dE3BijQM0RY3V8Afa9wqyzZkj1luxe_S-mwv-4Io8BkVs0Pra-CG8_2LrF5fKgXhKz8TclshA0pThUVX0DdfpYdN3YXIQ==&amp;c=xHTSOHhe4QW5sjnhsTnLF3S_JGi1G26UzsmGqecNsx8r7H_ETT-SiA==&amp;ch=OeYSPTfkIrS327xtP2Um-hmoJVafc6V7mJvUFvBbxtbnj--FoWRjQA==__;!!BgIKVS048w!teTaomu3UXb1NNr5vjejq81_j0VSUzzG-9rI951MvRVGCx_3t6CeU8DAfv48-HRRFNZWDFCkSNOFUpPeDGXwZpn1tnzYp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urldefense.com/v3/__https:/yqdeynuab.cc.rs6.net/tn.jsp?f=0015VqdUsHWJyJJr23y16L04TqtMX2YTOtgRYqwnu97v8Z4ioieMt21j05ZJ-3ByLZonwZYlg6lMrurtOqNKkRNOg2w_dE3BijQM0RY3V8Afa9wqyzZkj1luxe_S-mwv-4Io8BkVs0Pra-CG8_2LrF5fKgXhKz8TclshA0pThUVX0DdfpYdN3YXIQ==&amp;c=xHTSOHhe4QW5sjnhsTnLF3S_JGi1G26UzsmGqecNsx8r7H_ETT-SiA==&amp;ch=OeYSPTfkIrS327xtP2Um-hmoJVafc6V7mJvUFvBbxtbnj--FoWRjQA==__;!!BgIKVS048w!teTaomu3UXb1NNr5vjejq81_j0VSUzzG-9rI951MvRVGCx_3t6CeU8DAfv48-HRRFNZWDFCkSNOFUpPeDGXwZpn1tnzYpg$" TargetMode="External"/><Relationship Id="rId8" Type="http://schemas.openxmlformats.org/officeDocument/2006/relationships/hyperlink" Target="https://urldefense.com/v3/__https:/yqdeynuab.cc.rs6.net/tn.jsp?f=0015VqdUsHWJyJJr23y16L04TqtMX2YTOtgRYqwnu97v8Z4ioieMt21j05ZJ-3ByLZonwZYlg6lMrurtOqNKkRNOg2w_dE3BijQM0RY3V8Afa9wqyzZkj1luxe_S-mwv-4Io8BkVs0Pra-CG8_2LrF5fKgXhKz8TclshA0pThUVX0DdfpYdN3YXIQ==&amp;c=xHTSOHhe4QW5sjnhsTnLF3S_JGi1G26UzsmGqecNsx8r7H_ETT-SiA==&amp;ch=OeYSPTfkIrS327xtP2Um-hmoJVafc6V7mJvUFvBbxtbnj--FoWRjQA==__;!!BgIKVS048w!teTaomu3UXb1NNr5vjejq81_j0VSUzzG-9rI951MvRVGCx_3t6CeU8DAfv48-HRRFNZWDFCkSNOFUpPeDGXwZpn1tnzY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