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3109913" cy="99844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09913" cy="9984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after="240" w:before="240" w:line="276" w:lineRule="auto"/>
        <w:rPr>
          <w:b w:val="1"/>
          <w:color w:val="ff5000"/>
          <w:sz w:val="33"/>
          <w:szCs w:val="33"/>
        </w:rPr>
      </w:pPr>
      <w:r w:rsidDel="00000000" w:rsidR="00000000" w:rsidRPr="00000000">
        <w:rPr>
          <w:b w:val="1"/>
          <w:color w:val="ff5000"/>
          <w:sz w:val="33"/>
          <w:szCs w:val="33"/>
          <w:rtl w:val="0"/>
        </w:rPr>
        <w:t xml:space="preserve">Upcoming Trainings</w:t>
      </w:r>
    </w:p>
    <w:p w:rsidR="00000000" w:rsidDel="00000000" w:rsidP="00000000" w:rsidRDefault="00000000" w:rsidRPr="00000000" w14:paraId="00000004">
      <w:pPr>
        <w:spacing w:after="240" w:before="240" w:line="276" w:lineRule="auto"/>
        <w:rPr>
          <w:b w:val="1"/>
          <w:sz w:val="23"/>
          <w:szCs w:val="23"/>
        </w:rPr>
      </w:pPr>
      <w:r w:rsidDel="00000000" w:rsidR="00000000" w:rsidRPr="00000000">
        <w:rPr>
          <w:b w:val="1"/>
          <w:sz w:val="23"/>
          <w:szCs w:val="23"/>
          <w:rtl w:val="0"/>
        </w:rPr>
        <w:t xml:space="preserve">Post AEP Strategies</w:t>
      </w:r>
    </w:p>
    <w:p w:rsidR="00000000" w:rsidDel="00000000" w:rsidP="00000000" w:rsidRDefault="00000000" w:rsidRPr="00000000" w14:paraId="00000005">
      <w:pPr>
        <w:spacing w:after="240" w:before="240" w:line="300" w:lineRule="auto"/>
        <w:rPr>
          <w:sz w:val="23"/>
          <w:szCs w:val="23"/>
        </w:rPr>
      </w:pPr>
      <w:r w:rsidDel="00000000" w:rsidR="00000000" w:rsidRPr="00000000">
        <w:rPr>
          <w:sz w:val="23"/>
          <w:szCs w:val="23"/>
          <w:rtl w:val="0"/>
        </w:rPr>
        <w:t xml:space="preserve">Join us during this webinar to build on your achievements and set the stage for an even stronger year ahead with the following topics:</w:t>
      </w:r>
    </w:p>
    <w:p w:rsidR="00000000" w:rsidDel="00000000" w:rsidP="00000000" w:rsidRDefault="00000000" w:rsidRPr="00000000" w14:paraId="00000006">
      <w:pPr>
        <w:numPr>
          <w:ilvl w:val="0"/>
          <w:numId w:val="2"/>
        </w:numPr>
        <w:spacing w:after="0" w:afterAutospacing="0" w:before="240" w:line="300" w:lineRule="auto"/>
        <w:ind w:left="720" w:hanging="360"/>
        <w:rPr>
          <w:color w:val="23496d"/>
        </w:rPr>
      </w:pPr>
      <w:r w:rsidDel="00000000" w:rsidR="00000000" w:rsidRPr="00000000">
        <w:rPr>
          <w:sz w:val="23"/>
          <w:szCs w:val="23"/>
          <w:rtl w:val="0"/>
        </w:rPr>
        <w:t xml:space="preserve">Reflecting on your accomplishments during AEP</w:t>
      </w:r>
    </w:p>
    <w:p w:rsidR="00000000" w:rsidDel="00000000" w:rsidP="00000000" w:rsidRDefault="00000000" w:rsidRPr="00000000" w14:paraId="00000007">
      <w:pPr>
        <w:numPr>
          <w:ilvl w:val="0"/>
          <w:numId w:val="2"/>
        </w:numPr>
        <w:spacing w:after="0" w:afterAutospacing="0" w:before="0" w:beforeAutospacing="0" w:line="300" w:lineRule="auto"/>
        <w:ind w:left="720" w:hanging="360"/>
        <w:rPr>
          <w:color w:val="23496d"/>
        </w:rPr>
      </w:pPr>
      <w:r w:rsidDel="00000000" w:rsidR="00000000" w:rsidRPr="00000000">
        <w:rPr>
          <w:sz w:val="23"/>
          <w:szCs w:val="23"/>
          <w:rtl w:val="0"/>
        </w:rPr>
        <w:t xml:space="preserve">Learning valuable post-AEP preparation tips</w:t>
      </w:r>
    </w:p>
    <w:p w:rsidR="00000000" w:rsidDel="00000000" w:rsidP="00000000" w:rsidRDefault="00000000" w:rsidRPr="00000000" w14:paraId="00000008">
      <w:pPr>
        <w:numPr>
          <w:ilvl w:val="0"/>
          <w:numId w:val="2"/>
        </w:numPr>
        <w:spacing w:after="0" w:afterAutospacing="0" w:before="0" w:beforeAutospacing="0" w:line="300" w:lineRule="auto"/>
        <w:ind w:left="720" w:hanging="360"/>
        <w:rPr>
          <w:color w:val="23496d"/>
        </w:rPr>
      </w:pPr>
      <w:r w:rsidDel="00000000" w:rsidR="00000000" w:rsidRPr="00000000">
        <w:rPr>
          <w:sz w:val="23"/>
          <w:szCs w:val="23"/>
          <w:rtl w:val="0"/>
        </w:rPr>
        <w:t xml:space="preserve">Reviewing our streamlined member onboarding process</w:t>
      </w:r>
    </w:p>
    <w:p w:rsidR="00000000" w:rsidDel="00000000" w:rsidP="00000000" w:rsidRDefault="00000000" w:rsidRPr="00000000" w14:paraId="00000009">
      <w:pPr>
        <w:numPr>
          <w:ilvl w:val="0"/>
          <w:numId w:val="2"/>
        </w:numPr>
        <w:spacing w:after="0" w:afterAutospacing="0" w:before="0" w:beforeAutospacing="0" w:line="300" w:lineRule="auto"/>
        <w:ind w:left="720" w:hanging="360"/>
        <w:rPr>
          <w:color w:val="23496d"/>
        </w:rPr>
      </w:pPr>
      <w:r w:rsidDel="00000000" w:rsidR="00000000" w:rsidRPr="00000000">
        <w:rPr>
          <w:sz w:val="23"/>
          <w:szCs w:val="23"/>
          <w:rtl w:val="0"/>
        </w:rPr>
        <w:t xml:space="preserve">Understanding the OEP rules and guidelines</w:t>
      </w:r>
    </w:p>
    <w:p w:rsidR="00000000" w:rsidDel="00000000" w:rsidP="00000000" w:rsidRDefault="00000000" w:rsidRPr="00000000" w14:paraId="0000000A">
      <w:pPr>
        <w:numPr>
          <w:ilvl w:val="0"/>
          <w:numId w:val="2"/>
        </w:numPr>
        <w:spacing w:after="0" w:afterAutospacing="0" w:before="0" w:beforeAutospacing="0" w:line="300" w:lineRule="auto"/>
        <w:ind w:left="720" w:hanging="360"/>
        <w:rPr>
          <w:color w:val="23496d"/>
        </w:rPr>
      </w:pPr>
      <w:r w:rsidDel="00000000" w:rsidR="00000000" w:rsidRPr="00000000">
        <w:rPr>
          <w:sz w:val="23"/>
          <w:szCs w:val="23"/>
          <w:rtl w:val="0"/>
        </w:rPr>
        <w:t xml:space="preserve">Exploring all the resources available to support your continued success</w:t>
        <w:br w:type="textWrapping"/>
      </w:r>
      <w:r w:rsidDel="00000000" w:rsidR="00000000" w:rsidRPr="00000000">
        <w:rPr>
          <w:color w:val="23496d"/>
          <w:sz w:val="23"/>
          <w:szCs w:val="23"/>
          <w:rtl w:val="0"/>
        </w:rPr>
        <w:t xml:space="preserve">  </w:t>
      </w:r>
    </w:p>
    <w:p w:rsidR="00000000" w:rsidDel="00000000" w:rsidP="00000000" w:rsidRDefault="00000000" w:rsidRPr="00000000" w14:paraId="0000000B">
      <w:pPr>
        <w:numPr>
          <w:ilvl w:val="1"/>
          <w:numId w:val="2"/>
        </w:numPr>
        <w:spacing w:after="0" w:afterAutospacing="0" w:before="0" w:beforeAutospacing="0" w:line="300" w:lineRule="auto"/>
        <w:ind w:left="1440" w:hanging="360"/>
        <w:rPr>
          <w:color w:val="23496d"/>
        </w:rPr>
      </w:pPr>
      <w:r w:rsidDel="00000000" w:rsidR="00000000" w:rsidRPr="00000000">
        <w:rPr>
          <w:sz w:val="23"/>
          <w:szCs w:val="23"/>
          <w:rtl w:val="0"/>
        </w:rPr>
        <w:t xml:space="preserve">Monday, December 9, 3 to 4pm Eastern time</w:t>
      </w:r>
    </w:p>
    <w:p w:rsidR="00000000" w:rsidDel="00000000" w:rsidP="00000000" w:rsidRDefault="00000000" w:rsidRPr="00000000" w14:paraId="0000000C">
      <w:pPr>
        <w:numPr>
          <w:ilvl w:val="1"/>
          <w:numId w:val="2"/>
        </w:numPr>
        <w:spacing w:after="0" w:afterAutospacing="0" w:before="0" w:beforeAutospacing="0" w:line="300" w:lineRule="auto"/>
        <w:ind w:left="1440" w:hanging="360"/>
        <w:rPr>
          <w:color w:val="23496d"/>
        </w:rPr>
      </w:pPr>
      <w:r w:rsidDel="00000000" w:rsidR="00000000" w:rsidRPr="00000000">
        <w:rPr>
          <w:sz w:val="23"/>
          <w:szCs w:val="23"/>
          <w:rtl w:val="0"/>
        </w:rPr>
        <w:t xml:space="preserve">Tuesday, December 10, 9 to 10am Eastern time</w:t>
      </w:r>
    </w:p>
    <w:p w:rsidR="00000000" w:rsidDel="00000000" w:rsidP="00000000" w:rsidRDefault="00000000" w:rsidRPr="00000000" w14:paraId="0000000D">
      <w:pPr>
        <w:numPr>
          <w:ilvl w:val="1"/>
          <w:numId w:val="2"/>
        </w:numPr>
        <w:spacing w:after="240" w:before="0" w:beforeAutospacing="0" w:line="300" w:lineRule="auto"/>
        <w:ind w:left="1440" w:hanging="360"/>
        <w:rPr>
          <w:color w:val="23496d"/>
        </w:rPr>
      </w:pPr>
      <w:r w:rsidDel="00000000" w:rsidR="00000000" w:rsidRPr="00000000">
        <w:rPr>
          <w:sz w:val="23"/>
          <w:szCs w:val="23"/>
          <w:rtl w:val="0"/>
        </w:rPr>
        <w:t xml:space="preserve">Wednesday, December 11, 12 to 1pm Eastern time</w:t>
      </w:r>
    </w:p>
    <w:tbl>
      <w:tblPr>
        <w:tblStyle w:val="Table1"/>
        <w:tblpPr w:leftFromText="180" w:rightFromText="180" w:topFromText="180" w:bottomFromText="180" w:vertAnchor="text" w:horzAnchor="text" w:tblpX="3480" w:tblpY="0"/>
        <w:tblW w:w="2010.0" w:type="dxa"/>
        <w:jc w:val="left"/>
        <w:tblBorders>
          <w:top w:color="ff4713" w:space="0" w:sz="8" w:val="single"/>
          <w:left w:color="ff4713" w:space="0" w:sz="8" w:val="single"/>
          <w:bottom w:color="ff4713" w:space="0" w:sz="8" w:val="single"/>
          <w:right w:color="ff4713" w:space="0" w:sz="8" w:val="single"/>
          <w:insideH w:color="ff4713" w:space="0" w:sz="8" w:val="single"/>
          <w:insideV w:color="ff4713" w:space="0" w:sz="8" w:val="single"/>
        </w:tblBorders>
        <w:tblLayout w:type="fixed"/>
        <w:tblLook w:val="0600"/>
      </w:tblPr>
      <w:tblGrid>
        <w:gridCol w:w="2010"/>
        <w:tblGridChange w:id="0">
          <w:tblGrid>
            <w:gridCol w:w="2010"/>
          </w:tblGrid>
        </w:tblGridChange>
      </w:tblGrid>
      <w:tr>
        <w:trPr>
          <w:cantSplit w:val="0"/>
          <w:tblHeader w:val="0"/>
        </w:trPr>
        <w:tc>
          <w:tcPr>
            <w:shd w:fill="ff4713" w:val="clear"/>
          </w:tcPr>
          <w:p w:rsidR="00000000" w:rsidDel="00000000" w:rsidP="00000000" w:rsidRDefault="00000000" w:rsidRPr="00000000" w14:paraId="0000000E">
            <w:pPr>
              <w:widowControl w:val="0"/>
              <w:spacing w:line="240" w:lineRule="auto"/>
              <w:jc w:val="center"/>
              <w:rPr>
                <w:b w:val="1"/>
                <w:color w:val="ffffff"/>
                <w:sz w:val="23"/>
                <w:szCs w:val="23"/>
              </w:rPr>
            </w:pPr>
            <w:hyperlink r:id="rId7">
              <w:r w:rsidDel="00000000" w:rsidR="00000000" w:rsidRPr="00000000">
                <w:rPr>
                  <w:b w:val="1"/>
                  <w:color w:val="ffffff"/>
                  <w:sz w:val="23"/>
                  <w:szCs w:val="23"/>
                  <w:rtl w:val="0"/>
                </w:rPr>
                <w:t xml:space="preserve">Register Here</w:t>
              </w:r>
            </w:hyperlink>
            <w:r w:rsidDel="00000000" w:rsidR="00000000" w:rsidRPr="00000000">
              <w:rPr>
                <w:rtl w:val="0"/>
              </w:rPr>
            </w:r>
          </w:p>
        </w:tc>
      </w:tr>
    </w:tbl>
    <w:p w:rsidR="00000000" w:rsidDel="00000000" w:rsidP="00000000" w:rsidRDefault="00000000" w:rsidRPr="00000000" w14:paraId="0000000F">
      <w:pPr>
        <w:spacing w:after="240" w:before="240" w:line="300" w:lineRule="auto"/>
        <w:rPr>
          <w:sz w:val="23"/>
          <w:szCs w:val="23"/>
        </w:rPr>
      </w:pPr>
      <w:r w:rsidDel="00000000" w:rsidR="00000000" w:rsidRPr="00000000">
        <w:rPr>
          <w:rtl w:val="0"/>
        </w:rPr>
      </w:r>
    </w:p>
    <w:p w:rsidR="00000000" w:rsidDel="00000000" w:rsidP="00000000" w:rsidRDefault="00000000" w:rsidRPr="00000000" w14:paraId="00000010">
      <w:pPr>
        <w:spacing w:after="240" w:before="240" w:line="276" w:lineRule="auto"/>
        <w:rPr>
          <w:b w:val="1"/>
          <w:sz w:val="23"/>
          <w:szCs w:val="23"/>
        </w:rPr>
      </w:pPr>
      <w:r w:rsidDel="00000000" w:rsidR="00000000" w:rsidRPr="00000000">
        <w:rPr>
          <w:rtl w:val="0"/>
        </w:rPr>
      </w:r>
    </w:p>
    <w:p w:rsidR="00000000" w:rsidDel="00000000" w:rsidP="00000000" w:rsidRDefault="00000000" w:rsidRPr="00000000" w14:paraId="00000011">
      <w:pPr>
        <w:spacing w:after="240" w:before="240" w:line="276" w:lineRule="auto"/>
        <w:rPr>
          <w:b w:val="1"/>
          <w:sz w:val="23"/>
          <w:szCs w:val="23"/>
        </w:rPr>
      </w:pPr>
      <w:r w:rsidDel="00000000" w:rsidR="00000000" w:rsidRPr="00000000">
        <w:rPr>
          <w:b w:val="1"/>
          <w:sz w:val="23"/>
          <w:szCs w:val="23"/>
          <w:rtl w:val="0"/>
        </w:rPr>
        <w:t xml:space="preserve">New Agent Onboarding Live Webinar</w:t>
      </w:r>
    </w:p>
    <w:p w:rsidR="00000000" w:rsidDel="00000000" w:rsidP="00000000" w:rsidRDefault="00000000" w:rsidRPr="00000000" w14:paraId="00000012">
      <w:pPr>
        <w:spacing w:after="240" w:before="240" w:line="300" w:lineRule="auto"/>
        <w:rPr>
          <w:sz w:val="23"/>
          <w:szCs w:val="23"/>
        </w:rPr>
      </w:pPr>
      <w:r w:rsidDel="00000000" w:rsidR="00000000" w:rsidRPr="00000000">
        <w:rPr>
          <w:sz w:val="23"/>
          <w:szCs w:val="23"/>
          <w:rtl w:val="0"/>
        </w:rPr>
        <w:t xml:space="preserve">Join our National Broker trainer Helen Gomez, CIC to learn all you need to know about Devoted Health. During this session you will hear about the Devoted Health difference, 2025 plan highlights, how to use our website, agent portal, Devoted Health sales process and more! </w:t>
      </w:r>
    </w:p>
    <w:p w:rsidR="00000000" w:rsidDel="00000000" w:rsidP="00000000" w:rsidRDefault="00000000" w:rsidRPr="00000000" w14:paraId="00000013">
      <w:pPr>
        <w:numPr>
          <w:ilvl w:val="0"/>
          <w:numId w:val="1"/>
        </w:numPr>
        <w:spacing w:after="0" w:afterAutospacing="0" w:before="240" w:line="276" w:lineRule="auto"/>
        <w:ind w:left="720" w:hanging="360"/>
        <w:rPr>
          <w:color w:val="23496d"/>
          <w:sz w:val="23"/>
          <w:szCs w:val="23"/>
        </w:rPr>
      </w:pPr>
      <w:r w:rsidDel="00000000" w:rsidR="00000000" w:rsidRPr="00000000">
        <w:rPr>
          <w:sz w:val="23"/>
          <w:szCs w:val="23"/>
          <w:rtl w:val="0"/>
        </w:rPr>
        <w:t xml:space="preserve">Thursday, December 12, 9 to 10am Eastern time</w:t>
      </w:r>
    </w:p>
    <w:p w:rsidR="00000000" w:rsidDel="00000000" w:rsidP="00000000" w:rsidRDefault="00000000" w:rsidRPr="00000000" w14:paraId="00000014">
      <w:pPr>
        <w:numPr>
          <w:ilvl w:val="0"/>
          <w:numId w:val="1"/>
        </w:numPr>
        <w:spacing w:after="240" w:before="0" w:beforeAutospacing="0" w:line="276" w:lineRule="auto"/>
        <w:ind w:left="720" w:hanging="360"/>
        <w:rPr>
          <w:color w:val="23496d"/>
          <w:sz w:val="23"/>
          <w:szCs w:val="23"/>
        </w:rPr>
      </w:pPr>
      <w:r w:rsidDel="00000000" w:rsidR="00000000" w:rsidRPr="00000000">
        <w:rPr>
          <w:sz w:val="23"/>
          <w:szCs w:val="23"/>
          <w:rtl w:val="0"/>
        </w:rPr>
        <w:t xml:space="preserve">Friday, December 13, 3 to 4pm Eastern time</w:t>
      </w:r>
    </w:p>
    <w:tbl>
      <w:tblPr>
        <w:tblStyle w:val="Table2"/>
        <w:tblpPr w:leftFromText="180" w:rightFromText="180" w:topFromText="180" w:bottomFromText="180" w:vertAnchor="text" w:horzAnchor="text" w:tblpX="3540" w:tblpY="0"/>
        <w:tblW w:w="2010.0" w:type="dxa"/>
        <w:jc w:val="left"/>
        <w:tblBorders>
          <w:top w:color="ff4713" w:space="0" w:sz="8" w:val="single"/>
          <w:left w:color="ff4713" w:space="0" w:sz="8" w:val="single"/>
          <w:bottom w:color="ff4713" w:space="0" w:sz="8" w:val="single"/>
          <w:right w:color="ff4713" w:space="0" w:sz="8" w:val="single"/>
          <w:insideH w:color="ff4713" w:space="0" w:sz="8" w:val="single"/>
          <w:insideV w:color="ff4713" w:space="0" w:sz="8" w:val="single"/>
        </w:tblBorders>
        <w:tblLayout w:type="fixed"/>
        <w:tblLook w:val="0600"/>
      </w:tblPr>
      <w:tblGrid>
        <w:gridCol w:w="2010"/>
        <w:tblGridChange w:id="0">
          <w:tblGrid>
            <w:gridCol w:w="2010"/>
          </w:tblGrid>
        </w:tblGridChange>
      </w:tblGrid>
      <w:tr>
        <w:trPr>
          <w:cantSplit w:val="0"/>
          <w:tblHeader w:val="0"/>
        </w:trPr>
        <w:tc>
          <w:tcPr>
            <w:shd w:fill="ff4713" w:val="clear"/>
          </w:tcPr>
          <w:p w:rsidR="00000000" w:rsidDel="00000000" w:rsidP="00000000" w:rsidRDefault="00000000" w:rsidRPr="00000000" w14:paraId="00000015">
            <w:pPr>
              <w:widowControl w:val="0"/>
              <w:spacing w:line="240" w:lineRule="auto"/>
              <w:jc w:val="center"/>
              <w:rPr>
                <w:b w:val="1"/>
                <w:color w:val="ffffff"/>
                <w:sz w:val="23"/>
                <w:szCs w:val="23"/>
              </w:rPr>
            </w:pPr>
            <w:hyperlink r:id="rId8">
              <w:r w:rsidDel="00000000" w:rsidR="00000000" w:rsidRPr="00000000">
                <w:rPr>
                  <w:b w:val="1"/>
                  <w:color w:val="ffffff"/>
                  <w:sz w:val="23"/>
                  <w:szCs w:val="23"/>
                  <w:rtl w:val="0"/>
                </w:rPr>
                <w:t xml:space="preserve">Register Here</w:t>
              </w:r>
            </w:hyperlink>
            <w:r w:rsidDel="00000000" w:rsidR="00000000" w:rsidRPr="00000000">
              <w:rPr>
                <w:rtl w:val="0"/>
              </w:rPr>
            </w:r>
          </w:p>
        </w:tc>
      </w:tr>
    </w:tbl>
    <w:p w:rsidR="00000000" w:rsidDel="00000000" w:rsidP="00000000" w:rsidRDefault="00000000" w:rsidRPr="00000000" w14:paraId="00000016">
      <w:pPr>
        <w:spacing w:after="240" w:before="240" w:line="300" w:lineRule="auto"/>
        <w:rPr>
          <w:sz w:val="23"/>
          <w:szCs w:val="23"/>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color w:val="b7b7b7"/>
        <w:sz w:val="18"/>
        <w:szCs w:val="18"/>
      </w:rPr>
    </w:pPr>
    <w:r w:rsidDel="00000000" w:rsidR="00000000" w:rsidRPr="00000000">
      <w:rPr>
        <w:color w:val="b7b7b7"/>
        <w:sz w:val="18"/>
        <w:szCs w:val="18"/>
        <w:rtl w:val="0"/>
      </w:rPr>
      <w:t xml:space="preserve">CONFIDENTIAL - For broker/agency use only. Not for distribution to Medicare beneficiaries. Devoted Health is an HMO and PPO plan with a Medicare contract. Our D-SNPs also have contracts with State Medicaid programs. Enrollment in our plans depends on contract renewal.</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rldefense.com/v3/__https:/cJfPw04.na1.hubspotlinks.com/Ctc/LX*113/cJfPw04/MVF1xv5dyc-W4NKQ4q4CzZBFW2_PQhc5nWfjbN5VHnVn3qn9gW95jsWP6lZ3mZW4f0ZCm232wnDV87KnJ4-zGsmW7JHbM015B9GNW6tLMCd1zG79bW1rFRwV7bsCY3W5mB_5Z7XzgmYW4lP2FD2rbY2YN375TnYYDnzKW5pWdDn3_RWvfW6GswGZ4JxH9tW6TH8Lp86gRwNW212MZj3HLjrJW3MYmWF4CxdhVW7TcWR73YyYx6W16715V36zns2W2-2Gc32SQchSW7pV0201rF1F0W4Vv7Ck8KfCppW5mSBkW2vjx79N2gMgwc1jgBtW3gccRM3rQTmpW8SkcLJ72YWv3W98Hs3y9cMG_lW3SzQJL2KcJJ_W5g0rf197G3nfW1BfnYZ8F_7FNVgwsHx7zXlXhW2VPzR43SSGT4W52mN5p5mFdXhW1gyWq38TCBWDf8kn5x-04__;Kw!!BgIKVS048w!rzDmHhEM4OVjyRy7Qow1fR7A2CIKfVhNYuHmP_Jk1w7OuyRnEFcylNnl6u80uUBzNclIIGsjIRyvoU8jSHgPdS19gqQ3uwNf$" TargetMode="External"/><Relationship Id="rId8" Type="http://schemas.openxmlformats.org/officeDocument/2006/relationships/hyperlink" Target="https://urldefense.com/v3/__https:/cJfPw04.na1.hubspotlinks.com/Ctc/LX*113/cJfPw04/MVF1xv5dyc-W4NKQ4q4CzZBFW2_PQhc5nWfjbN5VHnVn3qn9gW95jsWP6lZ3l-W4YykY65SBwMPW28-d-97LfMT8W4_8VGz4xwXmPW5SJsp18btDmlVrlF667Q5SMZW5czT8K3q8NM6W4dpHhF7k92GNW26ZWHT8lwPtCW2kXKFn4pp-Y8W7YPtZG3jFX-mN1L0ZX5wcVQZW5n3vkP2gGX0MW2KhMH58BQdKSW3_tKNc6MhJ-bW2jlg588F5R-QW7zLl-28BJz_kN5fvwQ7tp9gMVxFGMM1X3vsrV7Fzsl6mvjrZW4_jqC85WSk1fW4LTbTx8CD6sxW5BRyz81C2zQwW3DW-Mm6c9fPBW89rX-H7D6kx6W35r7nx3WQHDYW2JxpcM5zBpzHW27-Qh850gkhJW93C3wX8RGGgQW8bJlK132ZGPQW57-RNb9lgMd-f2wjFfb04__;Kw!!BgIKVS048w!rzDmHhEM4OVjyRy7Qow1fR7A2CIKfVhNYuHmP_Jk1w7OuyRnEFcylNnl6u80uUBzNclIIGsjIRyvoU8jSHgPdS19giRu3H7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