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147888" cy="8382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7888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0" w:line="276" w:lineRule="auto"/>
        <w:rPr>
          <w:b w:val="1"/>
          <w:color w:val="333333"/>
          <w:sz w:val="24"/>
          <w:szCs w:val="24"/>
        </w:rPr>
      </w:pPr>
      <w:bookmarkStart w:colFirst="0" w:colLast="0" w:name="_exao4do4sd3w" w:id="0"/>
      <w:bookmarkEnd w:id="0"/>
      <w:r w:rsidDel="00000000" w:rsidR="00000000" w:rsidRPr="00000000">
        <w:rPr>
          <w:b w:val="1"/>
          <w:color w:val="444444"/>
          <w:sz w:val="27"/>
          <w:szCs w:val="27"/>
          <w:rtl w:val="0"/>
        </w:rPr>
        <w:t xml:space="preserve">📄 Enrollment Form Updates 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A </w:t>
      </w:r>
      <w:r w:rsidDel="00000000" w:rsidR="00000000" w:rsidRPr="00000000">
        <w:rPr>
          <w:b w:val="1"/>
          <w:color w:val="ff5921"/>
          <w:sz w:val="23"/>
          <w:szCs w:val="23"/>
          <w:rtl w:val="0"/>
        </w:rPr>
        <w:t xml:space="preserve">new CMS question has been added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: "Did you receive help filling out this enrollment application?”.</w:t>
      </w:r>
      <w:r w:rsidDel="00000000" w:rsidR="00000000" w:rsidRPr="00000000">
        <w:rPr>
          <w:b w:val="1"/>
          <w:color w:val="333333"/>
          <w:sz w:val="23"/>
          <w:szCs w:val="23"/>
          <w:rtl w:val="0"/>
        </w:rPr>
        <w:t xml:space="preserve"> This question is not meant to include the writing agent.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 If someone other than the writing agent helped the applicant complete the enrollment app, they should select "Yes" followed by one of the options from the drop-down list that describes the applicant’s relationship to the person that helped them (e.g., if another agent helped fill out the enrollment app, select "Agent" in the drop-down options). If no one other than the writing agent assisted the applicant, select "No".</w:t>
      </w:r>
    </w:p>
    <w:p w:rsidR="00000000" w:rsidDel="00000000" w:rsidP="00000000" w:rsidRDefault="00000000" w:rsidRPr="00000000" w14:paraId="00000005">
      <w:pPr>
        <w:spacing w:line="276" w:lineRule="auto"/>
        <w:rPr>
          <w:color w:val="333333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3"/>
          <w:szCs w:val="23"/>
        </w:rPr>
        <w:drawing>
          <wp:inline distB="114300" distT="114300" distL="114300" distR="114300">
            <wp:extent cx="3124200" cy="1257589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2575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7"/>
          <w:szCs w:val="27"/>
          <w:rtl w:val="0"/>
        </w:rPr>
        <w:t xml:space="preserve">🏥 New Carriers/Plans 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ff5921"/>
          <w:sz w:val="23"/>
          <w:szCs w:val="23"/>
          <w:rtl w:val="0"/>
        </w:rPr>
        <w:t xml:space="preserve">Aetna C-SNP Plans NOW LIVE!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 If you use carrier-direct RTS, it will be automatically updated on the files we receive from them. </w:t>
      </w:r>
      <w:r w:rsidDel="00000000" w:rsidR="00000000" w:rsidRPr="00000000">
        <w:rPr>
          <w:b w:val="1"/>
          <w:i w:val="1"/>
          <w:color w:val="333333"/>
          <w:sz w:val="23"/>
          <w:szCs w:val="23"/>
          <w:rtl w:val="0"/>
        </w:rPr>
        <w:t xml:space="preserve">ACTION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: if </w:t>
      </w:r>
      <w:r w:rsidDel="00000000" w:rsidR="00000000" w:rsidRPr="00000000">
        <w:rPr>
          <w:i w:val="1"/>
          <w:color w:val="333333"/>
          <w:sz w:val="23"/>
          <w:szCs w:val="23"/>
          <w:rtl w:val="0"/>
        </w:rPr>
        <w:t xml:space="preserve">you 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send us an RTS file (RTS2) then </w:t>
      </w:r>
      <w:r w:rsidDel="00000000" w:rsidR="00000000" w:rsidRPr="00000000">
        <w:rPr>
          <w:i w:val="1"/>
          <w:color w:val="333333"/>
          <w:sz w:val="23"/>
          <w:szCs w:val="23"/>
          <w:rtl w:val="0"/>
        </w:rPr>
        <w:t xml:space="preserve">you 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will need to add "CSNP" to the product column.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480" w:before="0" w:beforeAutospacing="0" w:line="276" w:lineRule="auto"/>
        <w:ind w:left="720" w:hanging="360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ff5921"/>
          <w:sz w:val="23"/>
          <w:szCs w:val="23"/>
          <w:rtl w:val="0"/>
        </w:rPr>
        <w:t xml:space="preserve">HCSC Medicare Supplements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 are now able to be live for enrollment directly in SunFire! Please make this request through your Account Manager  and we will enable for you. </w:t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b w:val="1"/>
          <w:color w:val="333333"/>
          <w:sz w:val="23"/>
          <w:szCs w:val="23"/>
        </w:rPr>
      </w:pPr>
      <w:r w:rsidDel="00000000" w:rsidR="00000000" w:rsidRPr="00000000">
        <w:rPr>
          <w:b w:val="1"/>
          <w:color w:val="333333"/>
          <w:sz w:val="23"/>
          <w:szCs w:val="23"/>
          <w:rtl w:val="0"/>
        </w:rPr>
        <w:t xml:space="preserve">Quote and Enroll for these Plans: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ff5921"/>
          <w:sz w:val="23"/>
          <w:szCs w:val="23"/>
          <w:rtl w:val="0"/>
        </w:rPr>
        <w:t xml:space="preserve">Humana Dental/Vision/Hearing: 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Any agent who has RTS for Humana MA plans will have access to enroll in these plans. If you use carrier-direct RTS, it will be automatically updated. </w:t>
      </w:r>
      <w:r w:rsidDel="00000000" w:rsidR="00000000" w:rsidRPr="00000000">
        <w:rPr>
          <w:b w:val="1"/>
          <w:i w:val="1"/>
          <w:color w:val="333333"/>
          <w:sz w:val="23"/>
          <w:szCs w:val="23"/>
          <w:u w:val="single"/>
          <w:rtl w:val="0"/>
        </w:rPr>
        <w:t xml:space="preserve">ACTION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: if </w:t>
      </w:r>
      <w:r w:rsidDel="00000000" w:rsidR="00000000" w:rsidRPr="00000000">
        <w:rPr>
          <w:i w:val="1"/>
          <w:color w:val="333333"/>
          <w:sz w:val="23"/>
          <w:szCs w:val="23"/>
          <w:rtl w:val="0"/>
        </w:rPr>
        <w:t xml:space="preserve">you 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send us an RTS file (RTS2) then </w:t>
      </w:r>
      <w:r w:rsidDel="00000000" w:rsidR="00000000" w:rsidRPr="00000000">
        <w:rPr>
          <w:i w:val="1"/>
          <w:color w:val="333333"/>
          <w:sz w:val="23"/>
          <w:szCs w:val="23"/>
          <w:rtl w:val="0"/>
        </w:rPr>
        <w:t xml:space="preserve">you 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will need to add "DVH" to the product column.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="276" w:lineRule="auto"/>
        <w:ind w:left="720" w:hanging="360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ff5921"/>
          <w:sz w:val="23"/>
          <w:szCs w:val="23"/>
          <w:rtl w:val="0"/>
        </w:rPr>
        <w:t xml:space="preserve">Aetna Dental/Vision/Hearing: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 Any agent who has RTS for Aetna MS will have access to enroll in these plans. If you use carrier-direct RTS, it will be automatically updated. </w:t>
      </w:r>
      <w:r w:rsidDel="00000000" w:rsidR="00000000" w:rsidRPr="00000000">
        <w:rPr>
          <w:b w:val="1"/>
          <w:i w:val="1"/>
          <w:color w:val="333333"/>
          <w:sz w:val="23"/>
          <w:szCs w:val="23"/>
          <w:rtl w:val="0"/>
        </w:rPr>
        <w:t xml:space="preserve">ACTION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: if </w:t>
      </w:r>
      <w:r w:rsidDel="00000000" w:rsidR="00000000" w:rsidRPr="00000000">
        <w:rPr>
          <w:i w:val="1"/>
          <w:color w:val="333333"/>
          <w:sz w:val="23"/>
          <w:szCs w:val="23"/>
          <w:rtl w:val="0"/>
        </w:rPr>
        <w:t xml:space="preserve">you 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send us an RTS file (RTS2) then </w:t>
      </w:r>
      <w:r w:rsidDel="00000000" w:rsidR="00000000" w:rsidRPr="00000000">
        <w:rPr>
          <w:i w:val="1"/>
          <w:color w:val="333333"/>
          <w:sz w:val="23"/>
          <w:szCs w:val="23"/>
          <w:rtl w:val="0"/>
        </w:rPr>
        <w:t xml:space="preserve">you 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will need to add "DVH" to the product column.</w:t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color w:val="333333"/>
          <w:sz w:val="23"/>
          <w:szCs w:val="23"/>
          <w:rtl w:val="0"/>
        </w:rPr>
        <w:t xml:space="preserve">Coming Soon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240" w:line="276" w:lineRule="auto"/>
        <w:ind w:left="720" w:hanging="360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Aflac Dental/Vision/Hearing and UHC/Golden Rule Hospital Indemnity Plans</w:t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7"/>
          <w:szCs w:val="27"/>
          <w:rtl w:val="0"/>
        </w:rPr>
        <w:t xml:space="preserve">💲 Non Commissionable Plans 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We have been receiving questions surrounding non-commissionable plans (primarily PDPs) and whether SunFire will be suppressing these plans in the system. If a Carrier has decided to suppress a plan, it will </w:t>
      </w:r>
      <w:r w:rsidDel="00000000" w:rsidR="00000000" w:rsidRPr="00000000">
        <w:rPr>
          <w:i w:val="1"/>
          <w:color w:val="333333"/>
          <w:sz w:val="23"/>
          <w:szCs w:val="23"/>
          <w:rtl w:val="0"/>
        </w:rPr>
        <w:t xml:space="preserve">not 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show for quoting or enrollment.</w:t>
      </w:r>
    </w:p>
    <w:p w:rsidR="00000000" w:rsidDel="00000000" w:rsidP="00000000" w:rsidRDefault="00000000" w:rsidRPr="00000000" w14:paraId="00000011">
      <w:pPr>
        <w:spacing w:after="240" w:before="240" w:line="276" w:lineRule="auto"/>
        <w:rPr>
          <w:b w:val="1"/>
          <w:color w:val="333333"/>
          <w:sz w:val="23"/>
          <w:szCs w:val="23"/>
        </w:rPr>
      </w:pPr>
      <w:r w:rsidDel="00000000" w:rsidR="00000000" w:rsidRPr="00000000">
        <w:rPr>
          <w:b w:val="1"/>
          <w:color w:val="333333"/>
          <w:sz w:val="23"/>
          <w:szCs w:val="23"/>
          <w:rtl w:val="0"/>
        </w:rPr>
        <w:t xml:space="preserve">Any Carrier that has asked us </w:t>
      </w:r>
      <w:r w:rsidDel="00000000" w:rsidR="00000000" w:rsidRPr="00000000">
        <w:rPr>
          <w:b w:val="1"/>
          <w:i w:val="1"/>
          <w:color w:val="333333"/>
          <w:sz w:val="23"/>
          <w:szCs w:val="23"/>
          <w:rtl w:val="0"/>
        </w:rPr>
        <w:t xml:space="preserve">not to suppress non-commissionable plans</w:t>
      </w:r>
      <w:r w:rsidDel="00000000" w:rsidR="00000000" w:rsidRPr="00000000">
        <w:rPr>
          <w:b w:val="1"/>
          <w:color w:val="333333"/>
          <w:sz w:val="23"/>
          <w:szCs w:val="23"/>
          <w:rtl w:val="0"/>
        </w:rPr>
        <w:t xml:space="preserve">, and has identified the plan(s) as such, we now indicate 'Non-Commissionable' on the plan card (see image below).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While most Carriers are providing non-commissionable status files, not every Carrier is supplying us a complete list. Therefore, we will only display the 'Non-Commissionable' flag for plans where Carriers have provided that information.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These plans will have a green enroll button if the agent is RTS.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If you would like to suppress any/all non-commissionable plans, you may do so by </w:t>
      </w:r>
      <w:r w:rsidDel="00000000" w:rsidR="00000000" w:rsidRPr="00000000">
        <w:rPr>
          <w:b w:val="1"/>
          <w:color w:val="333333"/>
          <w:sz w:val="23"/>
          <w:szCs w:val="23"/>
          <w:rtl w:val="0"/>
        </w:rPr>
        <w:t xml:space="preserve">submitting a ticket in the Support Portal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, but please know this will remove them from quoting and enrollment.</w:t>
      </w:r>
    </w:p>
    <w:p w:rsidR="00000000" w:rsidDel="00000000" w:rsidP="00000000" w:rsidRDefault="00000000" w:rsidRPr="00000000" w14:paraId="00000015">
      <w:pPr>
        <w:spacing w:line="276" w:lineRule="auto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Non-Commissionable plans will not show on your DTC site or Agent PURLS.</w:t>
      </w:r>
    </w:p>
    <w:p w:rsidR="00000000" w:rsidDel="00000000" w:rsidP="00000000" w:rsidRDefault="00000000" w:rsidRPr="00000000" w14:paraId="00000016">
      <w:pPr>
        <w:spacing w:line="276" w:lineRule="auto"/>
        <w:rPr>
          <w:color w:val="333333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</w:rPr>
        <w:drawing>
          <wp:inline distB="114300" distT="114300" distL="114300" distR="114300">
            <wp:extent cx="6138440" cy="2347724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3816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38440" cy="2347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center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Thank you for your partnership with SunFire. We look forward to continued growth and success together. As always, reach out with any questions!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center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</w:rPr>
        <w:drawing>
          <wp:inline distB="114300" distT="114300" distL="114300" distR="114300">
            <wp:extent cx="247650" cy="47522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75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>
        <w:color w:val="999999"/>
      </w:rPr>
    </w:pPr>
    <w:r w:rsidDel="00000000" w:rsidR="00000000" w:rsidRPr="00000000">
      <w:rPr>
        <w:color w:val="999999"/>
        <w:rtl w:val="0"/>
      </w:rPr>
      <w:t xml:space="preserve">This communication is for agent/broker use only and comes directly from SunFire. Do not copy/distribute.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