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114300</wp:posOffset>
            </wp:positionV>
            <wp:extent cx="1428750" cy="4286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358187</wp:posOffset>
            </wp:positionV>
            <wp:extent cx="2752725" cy="40281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02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0" w:before="0" w:lineRule="auto"/>
        <w:jc w:val="left"/>
        <w:rPr>
          <w:b w:val="1"/>
          <w:color w:val="000000"/>
          <w:sz w:val="33"/>
          <w:szCs w:val="33"/>
        </w:rPr>
      </w:pPr>
      <w:bookmarkStart w:colFirst="0" w:colLast="0" w:name="_rdf1v8e4wsr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0" w:before="0" w:lineRule="auto"/>
        <w:jc w:val="left"/>
        <w:rPr>
          <w:b w:val="1"/>
          <w:color w:val="000000"/>
        </w:rPr>
      </w:pPr>
      <w:bookmarkStart w:colFirst="0" w:colLast="0" w:name="_khginbm7i2bw" w:id="1"/>
      <w:bookmarkEnd w:id="1"/>
      <w:r w:rsidDel="00000000" w:rsidR="00000000" w:rsidRPr="00000000">
        <w:rPr>
          <w:b w:val="1"/>
          <w:color w:val="000000"/>
          <w:rtl w:val="0"/>
        </w:rPr>
        <w:t xml:space="preserve">Critical Illness insurance is coming to Florida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Rule="auto"/>
        <w:rPr>
          <w:color w:val="000000"/>
          <w:sz w:val="24"/>
          <w:szCs w:val="24"/>
        </w:rPr>
      </w:pPr>
      <w:bookmarkStart w:colFirst="0" w:colLast="0" w:name="_7xg3n4mkru88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People hel﻿ping people is who we are and who we’ve always been. Wellabe shows we care by providing solutions that make a difference in people’s lives. We created our </w:t>
      </w:r>
      <w:hyperlink r:id="rId8">
        <w:r w:rsidDel="00000000" w:rsidR="00000000" w:rsidRPr="00000000">
          <w:rPr>
            <w:b w:val="1"/>
            <w:color w:val="396ebe"/>
            <w:sz w:val="24"/>
            <w:szCs w:val="24"/>
            <w:rtl w:val="0"/>
          </w:rPr>
          <w:t xml:space="preserve">Critical Illness insurance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because we know this coverage matters: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color w:val="2d6f5e"/>
          <w:sz w:val="24"/>
          <w:szCs w:val="24"/>
          <w:highlight w:val="white"/>
          <w:rtl w:val="0"/>
        </w:rPr>
        <w:t xml:space="preserve">Every 40 seconds, someone in the United States has a heart attack or stroke.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b w:val="1"/>
          <w:color w:val="2d6f5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b w:val="1"/>
          <w:color w:val="2d6f5e"/>
          <w:sz w:val="24"/>
          <w:szCs w:val="24"/>
          <w:highlight w:val="white"/>
        </w:rPr>
      </w:pPr>
      <w:r w:rsidDel="00000000" w:rsidR="00000000" w:rsidRPr="00000000">
        <w:rPr>
          <w:b w:val="1"/>
          <w:color w:val="2d6f5e"/>
          <w:sz w:val="24"/>
          <w:szCs w:val="24"/>
          <w:highlight w:val="white"/>
          <w:rtl w:val="0"/>
        </w:rPr>
        <w:t xml:space="preserve">More than 2 million new cancer cases</w:t>
      </w:r>
      <w:r w:rsidDel="00000000" w:rsidR="00000000" w:rsidRPr="00000000">
        <w:rPr>
          <w:b w:val="1"/>
          <w:color w:val="2d6f5e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b w:val="1"/>
          <w:color w:val="2d6f5e"/>
          <w:sz w:val="24"/>
          <w:szCs w:val="24"/>
          <w:highlight w:val="white"/>
          <w:rtl w:val="0"/>
        </w:rPr>
        <w:t xml:space="preserve"> are expected to be diagnosed in the United States in 2025.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b w:val="1"/>
          <w:color w:val="2d6f5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Rule="auto"/>
        <w:rPr>
          <w:color w:val="000000"/>
          <w:sz w:val="24"/>
          <w:szCs w:val="24"/>
        </w:rPr>
      </w:pPr>
      <w:bookmarkStart w:colFirst="0" w:colLast="0" w:name="_bi48lu7s411k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Wellabe’s Critical Illness insurance empowers customers to be well protected so they can focus on what matters — their recovery.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after="0" w:before="0" w:lineRule="auto"/>
        <w:rPr>
          <w:b w:val="1"/>
          <w:color w:val="2d6f5e"/>
        </w:rPr>
      </w:pPr>
      <w:bookmarkStart w:colFirst="0" w:colLast="0" w:name="_mmet83i1wgg" w:id="4"/>
      <w:bookmarkEnd w:id="4"/>
      <w:r w:rsidDel="00000000" w:rsidR="00000000" w:rsidRPr="00000000">
        <w:rPr>
          <w:b w:val="1"/>
          <w:color w:val="2d6f5e"/>
          <w:rtl w:val="0"/>
        </w:rPr>
        <w:t xml:space="preserve">Customized coverage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Wellabe’s Critical Illness insurance offers value and protection not available anywhere else. Our plans cover couples and multiple illnesses on the same policy, and we even offer a rider that covers skin cancer, which most plans don’t cover at all.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﻿Customers can choose from a selection of riders to customize their plan to meet their needs, including restoration riders that provide up to two additional payments if your client fully recovers from their initial diagnosis.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1727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MCC Brokerage to get more information about wellabe’s Critical Illness insurance and watch trainings to add this offering to your portfolio.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320" w:hanging="360"/>
        <w:rPr>
          <w:color w:val="0a0a0a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15"/>
          <w:szCs w:val="15"/>
          <w:rtl w:val="0"/>
        </w:rPr>
        <w:t xml:space="preserve">Tsao CW, Aday AW, Almarzooq ZI, et al. Heart disease and stroke statistics—2023 update: a report from the American Heart Association. Circulation. 2023;147:e93–e621.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320" w:hanging="360"/>
        <w:rPr>
          <w:color w:val="0a0a0a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15"/>
          <w:szCs w:val="15"/>
          <w:rtl w:val="0"/>
        </w:rPr>
        <w:t xml:space="preserve">Excluding non-melanoma skin cancers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320" w:hanging="360"/>
        <w:rPr>
          <w:color w:val="0a0a0a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15"/>
          <w:szCs w:val="15"/>
          <w:rtl w:val="0"/>
        </w:rPr>
        <w:t xml:space="preserve">American Cancer Society, Inc. Surveillance and Health Equity Science. Cancer Facts &amp; Figures 2025. 2025; 3. https://www.cancer.org/content/dam/cancer-org/research/cancer-facts-and-statistics/annual. cancer-facts- and-figures/2025/2025-cancer-facts-and-figures-acs.pdf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b w:val="1"/>
        <w:sz w:val="18"/>
        <w:szCs w:val="18"/>
        <w:shd w:fill="eec319" w:val="clear"/>
        <w:rtl w:val="0"/>
      </w:rPr>
      <w:t xml:space="preserve">For agent use only. Not for consumer solicitation.</w:t>
    </w:r>
    <w:r w:rsidDel="00000000" w:rsidR="00000000" w:rsidRPr="00000000">
      <w:rPr>
        <w:sz w:val="18"/>
        <w:szCs w:val="18"/>
        <w:shd w:fill="eec319" w:val="clear"/>
        <w:rtl w:val="0"/>
      </w:rPr>
      <w:t xml:space="preserve"> </w:t>
    </w:r>
    <w:r w:rsidDel="00000000" w:rsidR="00000000" w:rsidRPr="00000000">
      <w:rPr>
        <w:color w:val="131313"/>
        <w:sz w:val="18"/>
        <w:szCs w:val="18"/>
        <w:shd w:fill="eec319" w:val="clear"/>
        <w:rtl w:val="0"/>
      </w:rPr>
      <w:t xml:space="preserve">This product is underwritten by Medico Insurance Company, a Wellabe company. Each underwriting company is solely responsible for its own contractual and financial obligations. © 2025 Wellabe, Inc. All rights reserved.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3e3e3e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yperlink" Target="https://mic.gomedico.com/product-info/critical-illness-insur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