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b w:val="1"/>
          <w:color w:val="002677"/>
          <w:sz w:val="36"/>
          <w:szCs w:val="36"/>
        </w:rPr>
      </w:pPr>
      <w:r w:rsidDel="00000000" w:rsidR="00000000" w:rsidRPr="00000000">
        <w:rPr>
          <w:rtl w:val="0"/>
        </w:rPr>
      </w:r>
    </w:p>
    <w:p w:rsidR="00000000" w:rsidDel="00000000" w:rsidP="00000000" w:rsidRDefault="00000000" w:rsidRPr="00000000" w14:paraId="00000002">
      <w:pPr>
        <w:spacing w:after="0" w:before="0" w:line="276" w:lineRule="auto"/>
        <w:rPr>
          <w:rFonts w:ascii="Georgia" w:cs="Georgia" w:eastAsia="Georgia" w:hAnsi="Georgia"/>
          <w:b w:val="1"/>
          <w:color w:val="0033a0"/>
          <w:sz w:val="44"/>
          <w:szCs w:val="44"/>
        </w:rPr>
      </w:pPr>
      <w:r w:rsidDel="00000000" w:rsidR="00000000" w:rsidRPr="00000000">
        <w:rPr>
          <w:rFonts w:ascii="Georgia" w:cs="Georgia" w:eastAsia="Georgia" w:hAnsi="Georgia"/>
          <w:b w:val="1"/>
          <w:color w:val="0033a0"/>
          <w:sz w:val="44"/>
          <w:szCs w:val="44"/>
          <w:rtl w:val="0"/>
        </w:rPr>
        <w:t xml:space="preserve">Secure, Simple, and Smart for Clients</w:t>
      </w:r>
    </w:p>
    <w:p w:rsidR="00000000" w:rsidDel="00000000" w:rsidP="00000000" w:rsidRDefault="00000000" w:rsidRPr="00000000" w14:paraId="00000003">
      <w:pPr>
        <w:spacing w:line="240" w:lineRule="auto"/>
        <w:rPr>
          <w:i w:val="1"/>
          <w:color w:val="24478e"/>
          <w:sz w:val="19"/>
          <w:szCs w:val="19"/>
          <w:highlight w:val="white"/>
        </w:rPr>
      </w:pPr>
      <w:r w:rsidDel="00000000" w:rsidR="00000000" w:rsidRPr="00000000">
        <w:rPr>
          <w:i w:val="1"/>
          <w:color w:val="3366cc"/>
          <w:sz w:val="19"/>
          <w:szCs w:val="19"/>
          <w:highlight w:val="white"/>
          <w:rtl w:val="0"/>
        </w:rPr>
        <w:t xml:space="preserve">Jo Ann Morgan, MBA, ALMI</w:t>
      </w:r>
      <w:r w:rsidDel="00000000" w:rsidR="00000000" w:rsidRPr="00000000">
        <w:rPr>
          <w:rtl w:val="0"/>
        </w:rPr>
      </w:r>
    </w:p>
    <w:p w:rsidR="00000000" w:rsidDel="00000000" w:rsidP="00000000" w:rsidRDefault="00000000" w:rsidRPr="00000000" w14:paraId="00000004">
      <w:pPr>
        <w:spacing w:line="240" w:lineRule="auto"/>
        <w:rPr>
          <w:color w:val="24478e"/>
          <w:sz w:val="23"/>
          <w:szCs w:val="23"/>
          <w:highlight w:val="white"/>
        </w:rPr>
      </w:pPr>
      <w:r w:rsidDel="00000000" w:rsidR="00000000" w:rsidRPr="00000000">
        <w:rPr>
          <w:rtl w:val="0"/>
        </w:rPr>
      </w:r>
    </w:p>
    <w:p w:rsidR="00000000" w:rsidDel="00000000" w:rsidP="00000000" w:rsidRDefault="00000000" w:rsidRPr="00000000" w14:paraId="00000005">
      <w:pPr>
        <w:spacing w:after="240" w:line="240" w:lineRule="auto"/>
        <w:rPr>
          <w:color w:val="363636"/>
          <w:sz w:val="24"/>
          <w:szCs w:val="24"/>
        </w:rPr>
      </w:pPr>
      <w:r w:rsidDel="00000000" w:rsidR="00000000" w:rsidRPr="00000000">
        <w:rPr>
          <w:color w:val="363636"/>
          <w:sz w:val="24"/>
          <w:szCs w:val="24"/>
          <w:rtl w:val="0"/>
        </w:rPr>
        <w:t xml:space="preserve">Encouraging clients to create a </w:t>
      </w:r>
      <w:r w:rsidDel="00000000" w:rsidR="00000000" w:rsidRPr="00000000">
        <w:rPr>
          <w:b w:val="1"/>
          <w:i w:val="1"/>
          <w:color w:val="363636"/>
          <w:sz w:val="24"/>
          <w:szCs w:val="24"/>
          <w:rtl w:val="0"/>
        </w:rPr>
        <w:t xml:space="preserve">my Social Security account</w:t>
      </w:r>
      <w:r w:rsidDel="00000000" w:rsidR="00000000" w:rsidRPr="00000000">
        <w:rPr>
          <w:color w:val="363636"/>
          <w:sz w:val="24"/>
          <w:szCs w:val="24"/>
          <w:rtl w:val="0"/>
        </w:rPr>
        <w:t xml:space="preserve"> at</w:t>
      </w:r>
      <w:hyperlink r:id="rId6">
        <w:r w:rsidDel="00000000" w:rsidR="00000000" w:rsidRPr="00000000">
          <w:rPr>
            <w:color w:val="363636"/>
            <w:sz w:val="24"/>
            <w:szCs w:val="24"/>
            <w:rtl w:val="0"/>
          </w:rPr>
          <w:t xml:space="preserve"> </w:t>
        </w:r>
      </w:hyperlink>
      <w:hyperlink r:id="rId7">
        <w:r w:rsidDel="00000000" w:rsidR="00000000" w:rsidRPr="00000000">
          <w:rPr>
            <w:color w:val="3366cc"/>
            <w:sz w:val="24"/>
            <w:szCs w:val="24"/>
            <w:rtl w:val="0"/>
          </w:rPr>
          <w:t xml:space="preserve">www.ssa.gov</w:t>
        </w:r>
      </w:hyperlink>
      <w:r w:rsidDel="00000000" w:rsidR="00000000" w:rsidRPr="00000000">
        <w:rPr>
          <w:color w:val="363636"/>
          <w:sz w:val="24"/>
          <w:szCs w:val="24"/>
          <w:rtl w:val="0"/>
        </w:rPr>
        <w:t xml:space="preserve"> is beneficial.</w:t>
      </w:r>
    </w:p>
    <w:p w:rsidR="00000000" w:rsidDel="00000000" w:rsidP="00000000" w:rsidRDefault="00000000" w:rsidRPr="00000000" w14:paraId="00000006">
      <w:pPr>
        <w:spacing w:after="240" w:line="240" w:lineRule="auto"/>
        <w:rPr>
          <w:color w:val="363636"/>
          <w:sz w:val="24"/>
          <w:szCs w:val="24"/>
        </w:rPr>
      </w:pPr>
      <w:r w:rsidDel="00000000" w:rsidR="00000000" w:rsidRPr="00000000">
        <w:rPr>
          <w:color w:val="363636"/>
          <w:sz w:val="24"/>
          <w:szCs w:val="24"/>
          <w:rtl w:val="0"/>
        </w:rPr>
        <w:t xml:space="preserve">One of the most important reasons to set up the account is to securely prove their identity online, especially as Social Security has strengthened identity verification when it comes to updating direct deposit information.</w:t>
      </w:r>
    </w:p>
    <w:p w:rsidR="00000000" w:rsidDel="00000000" w:rsidP="00000000" w:rsidRDefault="00000000" w:rsidRPr="00000000" w14:paraId="00000007">
      <w:pPr>
        <w:spacing w:after="240" w:line="240" w:lineRule="auto"/>
        <w:rPr>
          <w:color w:val="363636"/>
          <w:sz w:val="24"/>
          <w:szCs w:val="24"/>
        </w:rPr>
      </w:pPr>
      <w:r w:rsidDel="00000000" w:rsidR="00000000" w:rsidRPr="00000000">
        <w:rPr>
          <w:color w:val="363636"/>
          <w:sz w:val="24"/>
          <w:szCs w:val="24"/>
          <w:rtl w:val="0"/>
        </w:rPr>
        <w:t xml:space="preserve">Without access to their Social Security account, clients may be required to visit a Social Security office in person to make changes. While their benefits will continue to be paid as usual to the account already on file, updating that information without an account can become much more difficult.</w:t>
      </w:r>
    </w:p>
    <w:p w:rsidR="00000000" w:rsidDel="00000000" w:rsidP="00000000" w:rsidRDefault="00000000" w:rsidRPr="00000000" w14:paraId="00000008">
      <w:pPr>
        <w:spacing w:after="240" w:line="240" w:lineRule="auto"/>
        <w:rPr>
          <w:color w:val="363636"/>
          <w:sz w:val="24"/>
          <w:szCs w:val="24"/>
        </w:rPr>
      </w:pPr>
      <w:r w:rsidDel="00000000" w:rsidR="00000000" w:rsidRPr="00000000">
        <w:rPr>
          <w:color w:val="363636"/>
          <w:sz w:val="24"/>
          <w:szCs w:val="24"/>
          <w:rtl w:val="0"/>
        </w:rPr>
        <w:t xml:space="preserve">Once the account is created, clients can apply for Medicare online—a simple and streamlined process that avoids delays. They’ll also gain early access to their Medicare Beneficiary Identifier (</w:t>
      </w:r>
      <w:r w:rsidDel="00000000" w:rsidR="00000000" w:rsidRPr="00000000">
        <w:rPr>
          <w:b w:val="1"/>
          <w:color w:val="363636"/>
          <w:sz w:val="24"/>
          <w:szCs w:val="24"/>
          <w:rtl w:val="0"/>
        </w:rPr>
        <w:t xml:space="preserve">MBI</w:t>
      </w:r>
      <w:r w:rsidDel="00000000" w:rsidR="00000000" w:rsidRPr="00000000">
        <w:rPr>
          <w:color w:val="363636"/>
          <w:sz w:val="24"/>
          <w:szCs w:val="24"/>
          <w:rtl w:val="0"/>
        </w:rPr>
        <w:t xml:space="preserve">) number, which is required when enrolling in a Medicare Supplement or Medicare Advantage plan. While the MBI is typically mailed, viewing it online can speed up the enrollment process and prevent delays.</w:t>
      </w:r>
    </w:p>
    <w:p w:rsidR="00000000" w:rsidDel="00000000" w:rsidP="00000000" w:rsidRDefault="00000000" w:rsidRPr="00000000" w14:paraId="00000009">
      <w:pPr>
        <w:spacing w:after="240" w:line="240" w:lineRule="auto"/>
        <w:rPr>
          <w:color w:val="363636"/>
          <w:sz w:val="24"/>
          <w:szCs w:val="24"/>
        </w:rPr>
      </w:pPr>
      <w:r w:rsidDel="00000000" w:rsidR="00000000" w:rsidRPr="00000000">
        <w:rPr>
          <w:color w:val="363636"/>
          <w:sz w:val="24"/>
          <w:szCs w:val="24"/>
          <w:rtl w:val="0"/>
        </w:rPr>
        <w:t xml:space="preserve">Their account also allows them to check eligibility and apply for additional benefits, including retirement income, disability, survivor or family benefits, and Supplemental Security Income (SSI).</w:t>
      </w:r>
    </w:p>
    <w:p w:rsidR="00000000" w:rsidDel="00000000" w:rsidP="00000000" w:rsidRDefault="00000000" w:rsidRPr="00000000" w14:paraId="0000000A">
      <w:pPr>
        <w:spacing w:after="240" w:line="240" w:lineRule="auto"/>
        <w:rPr>
          <w:color w:val="363636"/>
          <w:sz w:val="24"/>
          <w:szCs w:val="24"/>
        </w:rPr>
      </w:pPr>
      <w:r w:rsidDel="00000000" w:rsidR="00000000" w:rsidRPr="00000000">
        <w:rPr>
          <w:color w:val="363636"/>
          <w:sz w:val="24"/>
          <w:szCs w:val="24"/>
          <w:rtl w:val="0"/>
        </w:rPr>
        <w:t xml:space="preserve">Additionally, their Social Security account provides access to their earnings history, which is critical in calculating future benefits. If they spot any errors, it’s important to act quickly—most corrections must be made within 3 years, 3 months, and 15 days after the end of the tax year. Please note these</w:t>
      </w:r>
      <w:hyperlink r:id="rId8">
        <w:r w:rsidDel="00000000" w:rsidR="00000000" w:rsidRPr="00000000">
          <w:rPr>
            <w:color w:val="363636"/>
            <w:sz w:val="24"/>
            <w:szCs w:val="24"/>
            <w:rtl w:val="0"/>
          </w:rPr>
          <w:t xml:space="preserve"> </w:t>
        </w:r>
      </w:hyperlink>
      <w:hyperlink r:id="rId9">
        <w:r w:rsidDel="00000000" w:rsidR="00000000" w:rsidRPr="00000000">
          <w:rPr>
            <w:color w:val="3366cc"/>
            <w:sz w:val="24"/>
            <w:szCs w:val="24"/>
            <w:u w:val="single"/>
            <w:rtl w:val="0"/>
          </w:rPr>
          <w:t xml:space="preserve">detai</w:t>
        </w:r>
      </w:hyperlink>
      <w:hyperlink r:id="rId10">
        <w:r w:rsidDel="00000000" w:rsidR="00000000" w:rsidRPr="00000000">
          <w:rPr>
            <w:color w:val="3366cc"/>
            <w:sz w:val="23"/>
            <w:szCs w:val="23"/>
            <w:u w:val="single"/>
            <w:rtl w:val="0"/>
          </w:rPr>
          <w:t xml:space="preserve">ls</w:t>
        </w:r>
      </w:hyperlink>
      <w:r w:rsidDel="00000000" w:rsidR="00000000" w:rsidRPr="00000000">
        <w:rPr>
          <w:color w:val="363636"/>
          <w:sz w:val="23"/>
          <w:szCs w:val="23"/>
          <w:rtl w:val="0"/>
        </w:rPr>
        <w:t xml:space="preserve">.</w:t>
      </w: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spacing w:after="240" w:before="240" w:line="261.8181818181818" w:lineRule="auto"/>
      <w:rPr>
        <w:sz w:val="15"/>
        <w:szCs w:val="15"/>
        <w:highlight w:val="white"/>
      </w:rPr>
    </w:pPr>
    <w:r w:rsidDel="00000000" w:rsidR="00000000" w:rsidRPr="00000000">
      <w:rPr>
        <w:sz w:val="15"/>
        <w:szCs w:val="15"/>
        <w:highlight w:val="white"/>
        <w:rtl w:val="0"/>
      </w:rPr>
      <w:t xml:space="preserve">For agent use only. Not for distribution to consumers.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urldefense.com/v3/__https:/oonkfneab.cc.rs6.net/tn.jsp?f=001acpL7Px2xHjmpyNSC7d-_hcOaLXxJQqrWeEuLcwCEIyNjGcil2EzLMcC08ZcRQ5gSLwIlb6nUtXMgYaR8m59YQU02w1tSMN-fbqi2UlAJM4xSB7spNsQr6KuJ9hh-leAkBYjHslju4Q_15jQJW5dYj5L97WrMoDXeeWVrqgqxJxdg40OrH6Am5Lj3HaIiQtz0_wR_wWtfDwm4EtO66E9qyqVlh-BwUcYksinN1n4eLz_-XBtZaIb6jZ5Q4Gg6GnU&amp;c=9QBkdvJ3ySxV8VxuJD4IxOUljllLSp01IeZCPB-jYtzh_fRuXSWB-w==&amp;ch=bzIiaOV3-7MRrBwblEI1EP3PQvRGmzAJGvg18ekogsar1bkrGXGGhw==__;!!BgIKVS048w!v54XvIt7oCUqxXVyRvcYMXAa5C6_4JPRuVDszvLKGypKqqUtiyl9k4qTiN1Po4w-hgnJyC2XW_VbVo9lP2BuUOHwyQ$" TargetMode="External"/><Relationship Id="rId9" Type="http://schemas.openxmlformats.org/officeDocument/2006/relationships/hyperlink" Target="https://urldefense.com/v3/__https:/oonkfneab.cc.rs6.net/tn.jsp?f=001acpL7Px2xHjmpyNSC7d-_hcOaLXxJQqrWeEuLcwCEIyNjGcil2EzLMcC08ZcRQ5gSLwIlb6nUtXMgYaR8m59YQU02w1tSMN-fbqi2UlAJM4xSB7spNsQr6KuJ9hh-leAkBYjHslju4Q_15jQJW5dYj5L97WrMoDXeeWVrqgqxJxdg40OrH6Am5Lj3HaIiQtz0_wR_wWtfDwm4EtO66E9qyqVlh-BwUcYksinN1n4eLz_-XBtZaIb6jZ5Q4Gg6GnU&amp;c=9QBkdvJ3ySxV8VxuJD4IxOUljllLSp01IeZCPB-jYtzh_fRuXSWB-w==&amp;ch=bzIiaOV3-7MRrBwblEI1EP3PQvRGmzAJGvg18ekogsar1bkrGXGGhw==__;!!BgIKVS048w!v54XvIt7oCUqxXVyRvcYMXAa5C6_4JPRuVDszvLKGypKqqUtiyl9k4qTiN1Po4w-hgnJyC2XW_VbVo9lP2BuUOHwyQ$" TargetMode="External"/><Relationship Id="rId5" Type="http://schemas.openxmlformats.org/officeDocument/2006/relationships/styles" Target="styles.xml"/><Relationship Id="rId6" Type="http://schemas.openxmlformats.org/officeDocument/2006/relationships/hyperlink" Target="https://urldefense.com/v3/__https:/oonkfneab.cc.rs6.net/tn.jsp?f=001acpL7Px2xHjmpyNSC7d-_hcOaLXxJQqrWeEuLcwCEIyNjGcil2EzLDi4TfxhO5aw7_1u_jDMI2tnQapCnWlVuicjW2n5J64BAnfxU6AYbnvqmCEfFH3pz3H1HbS1iBI0f6rrtU6nfb4qSn5GcuySkA==&amp;c=9QBkdvJ3ySxV8VxuJD4IxOUljllLSp01IeZCPB-jYtzh_fRuXSWB-w==&amp;ch=bzIiaOV3-7MRrBwblEI1EP3PQvRGmzAJGvg18ekogsar1bkrGXGGhw==__;!!BgIKVS048w!v54XvIt7oCUqxXVyRvcYMXAa5C6_4JPRuVDszvLKGypKqqUtiyl9k4qTiN1Po4w-hgnJyC2XW_VbVo9lP2D3wP6FCA$" TargetMode="External"/><Relationship Id="rId7" Type="http://schemas.openxmlformats.org/officeDocument/2006/relationships/hyperlink" Target="https://urldefense.com/v3/__https:/oonkfneab.cc.rs6.net/tn.jsp?f=001acpL7Px2xHjmpyNSC7d-_hcOaLXxJQqrWeEuLcwCEIyNjGcil2EzLDi4TfxhO5aw7_1u_jDMI2tnQapCnWlVuicjW2n5J64BAnfxU6AYbnvqmCEfFH3pz3H1HbS1iBI0f6rrtU6nfb4qSn5GcuySkA==&amp;c=9QBkdvJ3ySxV8VxuJD4IxOUljllLSp01IeZCPB-jYtzh_fRuXSWB-w==&amp;ch=bzIiaOV3-7MRrBwblEI1EP3PQvRGmzAJGvg18ekogsar1bkrGXGGhw==__;!!BgIKVS048w!v54XvIt7oCUqxXVyRvcYMXAa5C6_4JPRuVDszvLKGypKqqUtiyl9k4qTiN1Po4w-hgnJyC2XW_VbVo9lP2D3wP6FCA$" TargetMode="External"/><Relationship Id="rId8" Type="http://schemas.openxmlformats.org/officeDocument/2006/relationships/hyperlink" Target="https://urldefense.com/v3/__https:/oonkfneab.cc.rs6.net/tn.jsp?f=001acpL7Px2xHjmpyNSC7d-_hcOaLXxJQqrWeEuLcwCEIyNjGcil2EzLMcC08ZcRQ5gSLwIlb6nUtXMgYaR8m59YQU02w1tSMN-fbqi2UlAJM4xSB7spNsQr6KuJ9hh-leAkBYjHslju4Q_15jQJW5dYj5L97WrMoDXeeWVrqgqxJxdg40OrH6Am5Lj3HaIiQtz0_wR_wWtfDwm4EtO66E9qyqVlh-BwUcYksinN1n4eLz_-XBtZaIb6jZ5Q4Gg6GnU&amp;c=9QBkdvJ3ySxV8VxuJD4IxOUljllLSp01IeZCPB-jYtzh_fRuXSWB-w==&amp;ch=bzIiaOV3-7MRrBwblEI1EP3PQvRGmzAJGvg18ekogsar1bkrGXGGhw==__;!!BgIKVS048w!v54XvIt7oCUqxXVyRvcYMXAa5C6_4JPRuVDszvLKGypKqqUtiyl9k4qTiN1Po4w-hgnJyC2XW_VbVo9lP2BuUOHw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