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338513" cy="77355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1645" l="8410" r="-4962" t="20779"/>
                    <a:stretch>
                      <a:fillRect/>
                    </a:stretch>
                  </pic:blipFill>
                  <pic:spPr>
                    <a:xfrm>
                      <a:off x="0" y="0"/>
                      <a:ext cx="3338513" cy="7735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excited to share that our </w:t>
      </w:r>
      <w:r w:rsidDel="00000000" w:rsidR="00000000" w:rsidRPr="00000000">
        <w:rPr>
          <w:b w:val="1"/>
          <w:sz w:val="24"/>
          <w:szCs w:val="24"/>
          <w:rtl w:val="0"/>
        </w:rPr>
        <w:t xml:space="preserve">2026 First Look benefit grids</w:t>
      </w:r>
      <w:r w:rsidDel="00000000" w:rsidR="00000000" w:rsidRPr="00000000">
        <w:rPr>
          <w:sz w:val="24"/>
          <w:szCs w:val="24"/>
          <w:rtl w:val="0"/>
        </w:rPr>
        <w:t xml:space="preserve"> are now available and attached for your review.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Important Reminder: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These materials are strictly for partner use only and may not be shared publicly until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October 1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grids will go live for agents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Monday, August 25</w:t>
      </w:r>
      <w:r w:rsidDel="00000000" w:rsidR="00000000" w:rsidRPr="00000000">
        <w:rPr>
          <w:sz w:val="24"/>
          <w:szCs w:val="24"/>
          <w:rtl w:val="0"/>
        </w:rPr>
        <w:t xml:space="preserve"> at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zingfirstlook.com</w:t>
        </w:r>
      </w:hyperlink>
      <w:r w:rsidDel="00000000" w:rsidR="00000000" w:rsidRPr="00000000">
        <w:rPr>
          <w:sz w:val="24"/>
          <w:szCs w:val="24"/>
          <w:rtl w:val="0"/>
        </w:rPr>
        <w:t xml:space="preserve">, so please  bookmark that site as a go-to resource for plan details, grids, and sales materials.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2026 Highlights</w:t>
      </w:r>
      <w:r w:rsidDel="00000000" w:rsidR="00000000" w:rsidRPr="00000000">
        <w:rPr>
          <w:sz w:val="24"/>
          <w:szCs w:val="24"/>
          <w:rtl w:val="0"/>
        </w:rPr>
        <w:t xml:space="preserve"> at a Glance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52 counties across 6 states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$0 premiums on all plans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Part D deductible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$0 Tier 6 C-SNP formulary, now including Monjourno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Transportation benefit on all HMO plans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ESRD members: $0 dialysis, $0 nephrologist visits, and unlimited transportation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$100 HRA incentive continues on all C-SNP enrollments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plans are commissionable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for your continued partnership and support as we head into another successful AEP season together.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>
        <w:i w:val="1"/>
        <w:color w:val="999999"/>
        <w:sz w:val="20"/>
        <w:szCs w:val="20"/>
      </w:rPr>
    </w:pPr>
    <w:r w:rsidDel="00000000" w:rsidR="00000000" w:rsidRPr="00000000">
      <w:rPr>
        <w:i w:val="1"/>
        <w:color w:val="999999"/>
        <w:sz w:val="20"/>
        <w:szCs w:val="20"/>
        <w:rtl w:val="0"/>
      </w:rPr>
      <w:t xml:space="preserve">Agent use only. Not to be shared with beneficiaries. For questions please contact Zing Health. Sole property of Zing Health.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rldefense.com/v3/__http:/zingfirstlook.com/__;!!BgIKVS048w!s2mnQX0Captp2JnnTbj7kKvyTmk-4LjOSw13ce2u0x_NRDtT9caK2ud1UwwIsHgiN9CkVg6S10DglRvWjQL2PKYyxcUyFLKMqg$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